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92A8" w14:textId="77777777" w:rsidR="0048755C" w:rsidRPr="003759AA" w:rsidRDefault="0048755C" w:rsidP="001514D5">
      <w:pPr>
        <w:widowControl w:val="0"/>
        <w:suppressAutoHyphens/>
        <w:jc w:val="center"/>
        <w:rPr>
          <w:b/>
          <w:sz w:val="28"/>
          <w:szCs w:val="28"/>
        </w:rPr>
      </w:pPr>
      <w:r w:rsidRPr="003759AA">
        <w:rPr>
          <w:b/>
          <w:sz w:val="28"/>
          <w:szCs w:val="28"/>
        </w:rPr>
        <w:t>ИНФОРМАЦИОННОЕ ПИСЬМО</w:t>
      </w:r>
    </w:p>
    <w:p w14:paraId="4D06398E" w14:textId="77777777" w:rsidR="0048755C" w:rsidRPr="003759AA" w:rsidRDefault="0048755C" w:rsidP="001514D5">
      <w:pPr>
        <w:widowControl w:val="0"/>
        <w:suppressAutoHyphens/>
        <w:jc w:val="center"/>
        <w:rPr>
          <w:b/>
          <w:sz w:val="28"/>
          <w:szCs w:val="28"/>
        </w:rPr>
      </w:pPr>
      <w:r w:rsidRPr="003759AA">
        <w:rPr>
          <w:b/>
          <w:sz w:val="28"/>
          <w:szCs w:val="28"/>
        </w:rPr>
        <w:t xml:space="preserve">о проведении </w:t>
      </w:r>
    </w:p>
    <w:p w14:paraId="02DAE69D" w14:textId="77777777" w:rsidR="004C5A80" w:rsidRDefault="00431287" w:rsidP="001514D5">
      <w:pPr>
        <w:widowControl w:val="0"/>
        <w:suppressAutoHyphens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2-</w:t>
      </w:r>
      <w:r w:rsidR="006811BB">
        <w:rPr>
          <w:b/>
          <w:bCs/>
          <w:color w:val="000000"/>
          <w:sz w:val="26"/>
          <w:szCs w:val="26"/>
        </w:rPr>
        <w:t>й</w:t>
      </w:r>
      <w:r>
        <w:rPr>
          <w:b/>
          <w:bCs/>
          <w:color w:val="000000"/>
          <w:sz w:val="26"/>
          <w:szCs w:val="26"/>
        </w:rPr>
        <w:t xml:space="preserve"> Евразийск</w:t>
      </w:r>
      <w:r w:rsidR="006811BB">
        <w:rPr>
          <w:b/>
          <w:bCs/>
          <w:color w:val="000000"/>
          <w:sz w:val="26"/>
          <w:szCs w:val="26"/>
        </w:rPr>
        <w:t>ой</w:t>
      </w:r>
      <w:r>
        <w:rPr>
          <w:b/>
          <w:bCs/>
          <w:color w:val="000000"/>
          <w:sz w:val="26"/>
          <w:szCs w:val="26"/>
        </w:rPr>
        <w:t xml:space="preserve"> конференци</w:t>
      </w:r>
      <w:r w:rsidR="006811BB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по маркетингу</w:t>
      </w:r>
    </w:p>
    <w:p w14:paraId="22CDC956" w14:textId="77777777" w:rsidR="00E00FA1" w:rsidRPr="004A3844" w:rsidRDefault="00E00FA1" w:rsidP="001514D5">
      <w:pPr>
        <w:widowControl w:val="0"/>
        <w:suppressAutoHyphens/>
        <w:jc w:val="center"/>
        <w:rPr>
          <w:sz w:val="28"/>
          <w:szCs w:val="28"/>
        </w:rPr>
      </w:pPr>
    </w:p>
    <w:p w14:paraId="4BB1B9D7" w14:textId="148E084F" w:rsidR="00B51BA1" w:rsidRDefault="00BD5DDA" w:rsidP="001514D5">
      <w:pPr>
        <w:pStyle w:val="1"/>
        <w:widowControl w:val="0"/>
        <w:suppressAutoHyphens/>
        <w:spacing w:before="0" w:beforeAutospacing="0" w:after="0" w:afterAutospacing="0" w:line="276" w:lineRule="auto"/>
        <w:ind w:firstLine="567"/>
        <w:rPr>
          <w:b w:val="0"/>
          <w:sz w:val="28"/>
          <w:szCs w:val="28"/>
        </w:rPr>
      </w:pPr>
      <w:r w:rsidRPr="00C90720">
        <w:rPr>
          <w:b w:val="0"/>
          <w:sz w:val="28"/>
        </w:rPr>
        <w:t xml:space="preserve">На основании приказа федерального государственного бюджетного образовательного учреждения высшего образования «Государственный университет управления» от 20 февраля 2024 г. № 68-I «Об основных научно-технических мероприятиях ГУУ на 2024 год» </w:t>
      </w:r>
      <w:r w:rsidRPr="00C90720">
        <w:rPr>
          <w:b w:val="0"/>
          <w:sz w:val="28"/>
          <w:szCs w:val="28"/>
        </w:rPr>
        <w:t>с учетом изменения, внесенного приказом ГУУ от 28 февраля 2024 г. №81-</w:t>
      </w:r>
      <w:r w:rsidRPr="00C90720">
        <w:rPr>
          <w:b w:val="0"/>
          <w:sz w:val="28"/>
          <w:szCs w:val="28"/>
          <w:lang w:val="en-US"/>
        </w:rPr>
        <w:t>I</w:t>
      </w:r>
      <w:r w:rsidRPr="00C90720">
        <w:rPr>
          <w:b w:val="0"/>
          <w:sz w:val="28"/>
          <w:szCs w:val="28"/>
        </w:rPr>
        <w:t xml:space="preserve"> </w:t>
      </w:r>
      <w:r w:rsidRPr="00C90720">
        <w:rPr>
          <w:b w:val="0"/>
          <w:sz w:val="28"/>
        </w:rPr>
        <w:t xml:space="preserve">(далее соответственно – ГУУ) и в целях развития научного сотрудничества </w:t>
      </w:r>
      <w:r w:rsidR="00B51BA1" w:rsidRPr="00C90720">
        <w:rPr>
          <w:b w:val="0"/>
          <w:sz w:val="28"/>
          <w:szCs w:val="28"/>
        </w:rPr>
        <w:t xml:space="preserve">Государственный университет управления  приглашает принять участие в работе </w:t>
      </w:r>
      <w:r w:rsidR="00C90720" w:rsidRPr="00C90720">
        <w:rPr>
          <w:b w:val="0"/>
          <w:color w:val="000000"/>
          <w:sz w:val="28"/>
          <w:szCs w:val="28"/>
        </w:rPr>
        <w:t>2-</w:t>
      </w:r>
      <w:r w:rsidR="006811BB">
        <w:rPr>
          <w:b w:val="0"/>
          <w:color w:val="000000"/>
          <w:sz w:val="28"/>
          <w:szCs w:val="28"/>
        </w:rPr>
        <w:t>й</w:t>
      </w:r>
      <w:r w:rsidR="00C90720" w:rsidRPr="00C90720">
        <w:rPr>
          <w:b w:val="0"/>
          <w:color w:val="000000"/>
          <w:sz w:val="28"/>
          <w:szCs w:val="28"/>
        </w:rPr>
        <w:t xml:space="preserve"> Евразийск</w:t>
      </w:r>
      <w:r w:rsidR="006811BB">
        <w:rPr>
          <w:b w:val="0"/>
          <w:color w:val="000000"/>
          <w:sz w:val="28"/>
          <w:szCs w:val="28"/>
        </w:rPr>
        <w:t>ой</w:t>
      </w:r>
      <w:r w:rsidR="00C90720" w:rsidRPr="00C90720">
        <w:rPr>
          <w:b w:val="0"/>
          <w:color w:val="000000"/>
          <w:sz w:val="28"/>
          <w:szCs w:val="28"/>
        </w:rPr>
        <w:t xml:space="preserve"> конференци</w:t>
      </w:r>
      <w:r w:rsidR="006811BB">
        <w:rPr>
          <w:b w:val="0"/>
          <w:color w:val="000000"/>
          <w:sz w:val="28"/>
          <w:szCs w:val="28"/>
        </w:rPr>
        <w:t>и</w:t>
      </w:r>
      <w:r w:rsidR="00C90720" w:rsidRPr="00C90720">
        <w:rPr>
          <w:b w:val="0"/>
          <w:color w:val="000000"/>
          <w:sz w:val="28"/>
          <w:szCs w:val="28"/>
        </w:rPr>
        <w:t xml:space="preserve"> по маркетингу</w:t>
      </w:r>
      <w:r w:rsidR="00C90720" w:rsidRPr="00C90720">
        <w:rPr>
          <w:b w:val="0"/>
          <w:color w:val="000000" w:themeColor="text1"/>
          <w:spacing w:val="2"/>
          <w:sz w:val="28"/>
          <w:szCs w:val="28"/>
        </w:rPr>
        <w:t xml:space="preserve"> </w:t>
      </w:r>
      <w:r w:rsidR="00C90720" w:rsidRPr="006811BB">
        <w:rPr>
          <w:color w:val="000000" w:themeColor="text1"/>
          <w:spacing w:val="2"/>
          <w:sz w:val="28"/>
          <w:szCs w:val="28"/>
        </w:rPr>
        <w:t>«Маркетинг экономического роста»</w:t>
      </w:r>
      <w:r w:rsidR="004C5A80" w:rsidRPr="006811BB">
        <w:rPr>
          <w:color w:val="000000"/>
          <w:sz w:val="28"/>
          <w:szCs w:val="28"/>
        </w:rPr>
        <w:t>,</w:t>
      </w:r>
      <w:r w:rsidR="004C5A80" w:rsidRPr="00C90720">
        <w:rPr>
          <w:color w:val="000000"/>
          <w:sz w:val="28"/>
          <w:szCs w:val="28"/>
        </w:rPr>
        <w:t xml:space="preserve"> </w:t>
      </w:r>
      <w:r w:rsidR="004C5A80" w:rsidRPr="00C90720">
        <w:rPr>
          <w:b w:val="0"/>
          <w:sz w:val="28"/>
          <w:szCs w:val="28"/>
        </w:rPr>
        <w:t>которая</w:t>
      </w:r>
      <w:r w:rsidR="00B51BA1" w:rsidRPr="00C90720">
        <w:rPr>
          <w:b w:val="0"/>
          <w:sz w:val="28"/>
          <w:szCs w:val="28"/>
        </w:rPr>
        <w:t xml:space="preserve"> будет </w:t>
      </w:r>
      <w:r w:rsidR="00B51BA1" w:rsidRPr="00C90720">
        <w:rPr>
          <w:b w:val="0"/>
          <w:color w:val="000000"/>
          <w:sz w:val="28"/>
          <w:szCs w:val="28"/>
        </w:rPr>
        <w:t xml:space="preserve">проводиться </w:t>
      </w:r>
      <w:r w:rsidR="0048755C" w:rsidRPr="00C90720">
        <w:rPr>
          <w:b w:val="0"/>
          <w:color w:val="000000"/>
          <w:sz w:val="28"/>
          <w:szCs w:val="28"/>
        </w:rPr>
        <w:t>29-30 ноя</w:t>
      </w:r>
      <w:r w:rsidR="00B51BA1" w:rsidRPr="00C90720">
        <w:rPr>
          <w:b w:val="0"/>
          <w:color w:val="000000"/>
          <w:sz w:val="28"/>
          <w:szCs w:val="28"/>
        </w:rPr>
        <w:t>бря</w:t>
      </w:r>
      <w:r w:rsidR="00B51BA1" w:rsidRPr="00C90720">
        <w:rPr>
          <w:b w:val="0"/>
          <w:sz w:val="28"/>
          <w:szCs w:val="28"/>
        </w:rPr>
        <w:t xml:space="preserve"> 202</w:t>
      </w:r>
      <w:r w:rsidR="0048755C" w:rsidRPr="00C90720">
        <w:rPr>
          <w:b w:val="0"/>
          <w:sz w:val="28"/>
          <w:szCs w:val="28"/>
        </w:rPr>
        <w:t>4</w:t>
      </w:r>
      <w:r w:rsidR="00B51BA1" w:rsidRPr="00C90720">
        <w:rPr>
          <w:b w:val="0"/>
          <w:sz w:val="28"/>
          <w:szCs w:val="28"/>
        </w:rPr>
        <w:t> г</w:t>
      </w:r>
      <w:r w:rsidR="00E10D5E">
        <w:rPr>
          <w:b w:val="0"/>
          <w:sz w:val="28"/>
          <w:szCs w:val="28"/>
        </w:rPr>
        <w:t>ода</w:t>
      </w:r>
      <w:r w:rsidR="00B51BA1" w:rsidRPr="00C90720">
        <w:rPr>
          <w:b w:val="0"/>
          <w:sz w:val="28"/>
          <w:szCs w:val="28"/>
        </w:rPr>
        <w:t xml:space="preserve"> в ГУУ.</w:t>
      </w:r>
    </w:p>
    <w:p w14:paraId="7C335687" w14:textId="77777777" w:rsidR="00FA6835" w:rsidRDefault="00FA6835" w:rsidP="001514D5">
      <w:pPr>
        <w:pStyle w:val="1"/>
        <w:widowControl w:val="0"/>
        <w:suppressAutoHyphens/>
        <w:spacing w:before="0" w:beforeAutospacing="0" w:after="0" w:afterAutospacing="0" w:line="276" w:lineRule="auto"/>
        <w:ind w:firstLine="567"/>
        <w:rPr>
          <w:b w:val="0"/>
          <w:sz w:val="28"/>
          <w:szCs w:val="28"/>
        </w:rPr>
      </w:pPr>
    </w:p>
    <w:p w14:paraId="588B68AF" w14:textId="77777777" w:rsidR="00E00FA1" w:rsidRPr="00E00FA1" w:rsidRDefault="00E00FA1" w:rsidP="001514D5">
      <w:pPr>
        <w:pStyle w:val="1"/>
        <w:widowControl w:val="0"/>
        <w:suppressAutoHyphens/>
        <w:spacing w:before="0" w:beforeAutospacing="0" w:after="0" w:afterAutospacing="0" w:line="276" w:lineRule="auto"/>
        <w:ind w:firstLine="567"/>
        <w:rPr>
          <w:b w:val="0"/>
          <w:sz w:val="28"/>
          <w:szCs w:val="28"/>
        </w:rPr>
      </w:pPr>
      <w:r w:rsidRPr="00E00FA1">
        <w:rPr>
          <w:b w:val="0"/>
          <w:sz w:val="28"/>
          <w:szCs w:val="28"/>
        </w:rPr>
        <w:t xml:space="preserve">Сайт конференции: </w:t>
      </w:r>
      <w:hyperlink r:id="rId6" w:history="1">
        <w:r w:rsidRPr="005F3DC8">
          <w:rPr>
            <w:rStyle w:val="a4"/>
            <w:sz w:val="28"/>
            <w:szCs w:val="28"/>
          </w:rPr>
          <w:t>https://imguu.ru/conf2024</w:t>
        </w:r>
      </w:hyperlink>
    </w:p>
    <w:p w14:paraId="773BF449" w14:textId="77777777" w:rsidR="00E00FA1" w:rsidRDefault="00E00FA1" w:rsidP="001514D5">
      <w:pPr>
        <w:widowControl w:val="0"/>
        <w:shd w:val="clear" w:color="auto" w:fill="FFFFFF"/>
        <w:suppressAutoHyphens/>
        <w:spacing w:line="360" w:lineRule="exact"/>
        <w:ind w:firstLine="567"/>
        <w:jc w:val="both"/>
        <w:rPr>
          <w:sz w:val="28"/>
          <w:szCs w:val="28"/>
        </w:rPr>
      </w:pPr>
      <w:bookmarkStart w:id="0" w:name="_Hlk84589891"/>
    </w:p>
    <w:p w14:paraId="15A62E76" w14:textId="77777777" w:rsidR="005435F2" w:rsidRDefault="00B51BA1" w:rsidP="001514D5">
      <w:pPr>
        <w:widowControl w:val="0"/>
        <w:shd w:val="clear" w:color="auto" w:fill="FFFFFF"/>
        <w:suppressAutoHyphens/>
        <w:spacing w:line="360" w:lineRule="exact"/>
        <w:ind w:firstLine="567"/>
        <w:jc w:val="both"/>
        <w:rPr>
          <w:sz w:val="28"/>
          <w:szCs w:val="28"/>
        </w:rPr>
      </w:pPr>
      <w:r w:rsidRPr="00C90720">
        <w:rPr>
          <w:sz w:val="28"/>
          <w:szCs w:val="28"/>
        </w:rPr>
        <w:t xml:space="preserve">Цель конференции – обсуждение </w:t>
      </w:r>
      <w:r w:rsidR="00C90720" w:rsidRPr="00C90720">
        <w:rPr>
          <w:sz w:val="28"/>
          <w:szCs w:val="28"/>
        </w:rPr>
        <w:t>в</w:t>
      </w:r>
      <w:r w:rsidR="00C90720" w:rsidRPr="00C90720">
        <w:rPr>
          <w:color w:val="000000" w:themeColor="text1"/>
          <w:spacing w:val="2"/>
          <w:sz w:val="28"/>
          <w:szCs w:val="28"/>
        </w:rPr>
        <w:t>лияния маркетинга на экономический рост в условиях дестабилизации</w:t>
      </w:r>
      <w:r w:rsidR="00DD7C45">
        <w:rPr>
          <w:color w:val="000000" w:themeColor="text1"/>
          <w:spacing w:val="2"/>
          <w:sz w:val="28"/>
          <w:szCs w:val="28"/>
        </w:rPr>
        <w:t xml:space="preserve"> </w:t>
      </w:r>
      <w:r w:rsidR="00B461B8">
        <w:rPr>
          <w:color w:val="000000" w:themeColor="text1"/>
          <w:spacing w:val="2"/>
          <w:sz w:val="28"/>
          <w:szCs w:val="28"/>
        </w:rPr>
        <w:t>политических, рыночных и социальных процессов</w:t>
      </w:r>
      <w:r w:rsidRPr="00C90720">
        <w:rPr>
          <w:sz w:val="28"/>
          <w:szCs w:val="28"/>
        </w:rPr>
        <w:t xml:space="preserve">. </w:t>
      </w:r>
    </w:p>
    <w:p w14:paraId="5217983E" w14:textId="128ADB83" w:rsidR="00B51BA1" w:rsidRPr="00C90720" w:rsidRDefault="00B51BA1" w:rsidP="001514D5">
      <w:pPr>
        <w:widowControl w:val="0"/>
        <w:shd w:val="clear" w:color="auto" w:fill="FFFFFF"/>
        <w:suppressAutoHyphens/>
        <w:spacing w:line="360" w:lineRule="exact"/>
        <w:ind w:firstLine="567"/>
        <w:jc w:val="both"/>
        <w:rPr>
          <w:sz w:val="28"/>
          <w:szCs w:val="28"/>
        </w:rPr>
      </w:pPr>
      <w:r w:rsidRPr="00C90720">
        <w:rPr>
          <w:sz w:val="28"/>
          <w:szCs w:val="28"/>
        </w:rPr>
        <w:t xml:space="preserve">Тематика </w:t>
      </w:r>
      <w:r w:rsidR="005435F2">
        <w:rPr>
          <w:sz w:val="28"/>
          <w:szCs w:val="28"/>
        </w:rPr>
        <w:t xml:space="preserve">пленарной дискуссии </w:t>
      </w:r>
      <w:r w:rsidRPr="00C90720">
        <w:rPr>
          <w:sz w:val="28"/>
          <w:szCs w:val="28"/>
        </w:rPr>
        <w:t>з</w:t>
      </w:r>
      <w:r w:rsidR="00C90720" w:rsidRPr="00C90720">
        <w:rPr>
          <w:sz w:val="28"/>
          <w:szCs w:val="28"/>
        </w:rPr>
        <w:t xml:space="preserve">атрагивает основные направления: </w:t>
      </w:r>
      <w:bookmarkEnd w:id="0"/>
    </w:p>
    <w:p w14:paraId="6E3868F3" w14:textId="77777777" w:rsidR="00C90720" w:rsidRPr="00C90720" w:rsidRDefault="00C90720" w:rsidP="001514D5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C90720">
        <w:rPr>
          <w:b w:val="0"/>
          <w:color w:val="000000" w:themeColor="text1"/>
          <w:spacing w:val="2"/>
          <w:sz w:val="28"/>
          <w:szCs w:val="28"/>
        </w:rPr>
        <w:t>Роль российского маркетинга в преодолении негативного влияния экономических санкций</w:t>
      </w:r>
    </w:p>
    <w:p w14:paraId="051F17BC" w14:textId="77777777" w:rsidR="00C90720" w:rsidRPr="00C90720" w:rsidRDefault="00C90720" w:rsidP="001514D5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C90720">
        <w:rPr>
          <w:b w:val="0"/>
          <w:color w:val="000000" w:themeColor="text1"/>
          <w:spacing w:val="2"/>
          <w:sz w:val="28"/>
          <w:szCs w:val="28"/>
        </w:rPr>
        <w:t xml:space="preserve">Маркетинговые технологии освоения высвобождающихся рыночных ниш </w:t>
      </w:r>
    </w:p>
    <w:p w14:paraId="14DE38AD" w14:textId="77777777" w:rsidR="00C90720" w:rsidRPr="00C90720" w:rsidRDefault="00C90720" w:rsidP="001514D5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C90720">
        <w:rPr>
          <w:b w:val="0"/>
          <w:color w:val="000000" w:themeColor="text1"/>
          <w:spacing w:val="2"/>
          <w:sz w:val="28"/>
          <w:szCs w:val="28"/>
        </w:rPr>
        <w:t>Успехи и проблемы использования цифровых технологий в ускорении продаж</w:t>
      </w:r>
    </w:p>
    <w:p w14:paraId="2C311339" w14:textId="77777777" w:rsidR="00C90720" w:rsidRPr="00C90720" w:rsidRDefault="00C90720" w:rsidP="001514D5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C90720">
        <w:rPr>
          <w:b w:val="0"/>
          <w:color w:val="000000" w:themeColor="text1"/>
          <w:spacing w:val="2"/>
          <w:sz w:val="28"/>
          <w:szCs w:val="28"/>
        </w:rPr>
        <w:t xml:space="preserve">Причины медленного развития маркетинга в сфере </w:t>
      </w:r>
      <w:r w:rsidRPr="00C90720">
        <w:rPr>
          <w:b w:val="0"/>
          <w:color w:val="000000" w:themeColor="text1"/>
          <w:spacing w:val="2"/>
          <w:sz w:val="28"/>
          <w:szCs w:val="28"/>
          <w:lang w:val="en-US"/>
        </w:rPr>
        <w:t>B</w:t>
      </w:r>
      <w:r w:rsidRPr="00C90720">
        <w:rPr>
          <w:b w:val="0"/>
          <w:color w:val="000000" w:themeColor="text1"/>
          <w:spacing w:val="2"/>
          <w:sz w:val="28"/>
          <w:szCs w:val="28"/>
        </w:rPr>
        <w:t>2</w:t>
      </w:r>
      <w:r w:rsidRPr="00C90720">
        <w:rPr>
          <w:b w:val="0"/>
          <w:color w:val="000000" w:themeColor="text1"/>
          <w:spacing w:val="2"/>
          <w:sz w:val="28"/>
          <w:szCs w:val="28"/>
          <w:lang w:val="en-US"/>
        </w:rPr>
        <w:t>B</w:t>
      </w:r>
    </w:p>
    <w:p w14:paraId="39484BCA" w14:textId="77777777" w:rsidR="00DD7C45" w:rsidRPr="00471479" w:rsidRDefault="00DD7C45" w:rsidP="001514D5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471479">
        <w:rPr>
          <w:b w:val="0"/>
          <w:color w:val="000000" w:themeColor="text1"/>
          <w:spacing w:val="2"/>
          <w:sz w:val="28"/>
          <w:szCs w:val="28"/>
        </w:rPr>
        <w:t>Ускорение реализации высокотехнологичных решений для достижения импортонезависимости на базе моделей, технологий и инструментов маркетинга</w:t>
      </w:r>
    </w:p>
    <w:p w14:paraId="25906604" w14:textId="7A383E5B" w:rsidR="00DD7C45" w:rsidRPr="005435F2" w:rsidRDefault="005435F2" w:rsidP="005435F2">
      <w:pPr>
        <w:pStyle w:val="1"/>
        <w:widowControl w:val="0"/>
        <w:numPr>
          <w:ilvl w:val="0"/>
          <w:numId w:val="4"/>
        </w:numPr>
        <w:suppressAutoHyphens/>
        <w:spacing w:before="0" w:beforeAutospacing="0" w:after="0" w:afterAutospacing="0" w:line="276" w:lineRule="auto"/>
        <w:rPr>
          <w:b w:val="0"/>
          <w:color w:val="000000" w:themeColor="text1"/>
          <w:spacing w:val="2"/>
          <w:sz w:val="28"/>
          <w:szCs w:val="28"/>
        </w:rPr>
      </w:pPr>
      <w:r w:rsidRPr="00C90720">
        <w:rPr>
          <w:b w:val="0"/>
          <w:color w:val="000000" w:themeColor="text1"/>
          <w:spacing w:val="2"/>
          <w:sz w:val="28"/>
          <w:szCs w:val="28"/>
        </w:rPr>
        <w:t>Новые отрасли и сферы деятельности маркетологов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51BA1" w:rsidRPr="00BD1D2D" w14:paraId="5DB911CD" w14:textId="77777777" w:rsidTr="00346A6B">
        <w:tc>
          <w:tcPr>
            <w:tcW w:w="9355" w:type="dxa"/>
          </w:tcPr>
          <w:p w14:paraId="2FA674EE" w14:textId="77777777" w:rsidR="00E00FA1" w:rsidRDefault="00E00FA1" w:rsidP="001514D5">
            <w:pPr>
              <w:widowControl w:val="0"/>
              <w:shd w:val="clear" w:color="auto" w:fill="FFFFFF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</w:p>
          <w:p w14:paraId="1FE0A142" w14:textId="77777777" w:rsidR="0048755C" w:rsidRPr="00C90720" w:rsidRDefault="0048755C" w:rsidP="001514D5">
            <w:pPr>
              <w:widowControl w:val="0"/>
              <w:shd w:val="clear" w:color="auto" w:fill="FFFFFF"/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90720">
              <w:rPr>
                <w:sz w:val="28"/>
                <w:szCs w:val="28"/>
              </w:rPr>
              <w:t>В рамках конференции будут работать следующие секции:</w:t>
            </w:r>
          </w:p>
          <w:p w14:paraId="07972FCE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1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Маркетинг в Большой Евразии: опыт и тренды </w:t>
            </w:r>
          </w:p>
          <w:p w14:paraId="4E11A89C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2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Маркетинг инновационных продуктов: завоевание рыночных ниш</w:t>
            </w:r>
          </w:p>
          <w:p w14:paraId="167E3A0C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3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Развитие промышленного маркетинга</w:t>
            </w:r>
          </w:p>
          <w:p w14:paraId="03859BE1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4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Новые цифровые маркетинговые решения</w:t>
            </w:r>
          </w:p>
          <w:p w14:paraId="37B9BF16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5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Лояльность и геймификация в маркетинге  </w:t>
            </w:r>
          </w:p>
          <w:p w14:paraId="6BE4793E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lastRenderedPageBreak/>
              <w:t>Секция 6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Персонализация в маркетинге: поиск актуализированных покупателей</w:t>
            </w:r>
          </w:p>
          <w:p w14:paraId="370C3FF4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7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. 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Маркетинговые технологии в ритейле и </w:t>
            </w:r>
            <w:proofErr w:type="spellStart"/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маркетплейсах</w:t>
            </w:r>
            <w:proofErr w:type="spellEnd"/>
          </w:p>
          <w:p w14:paraId="6BFE3400" w14:textId="77777777" w:rsidR="00C90720" w:rsidRPr="00C90720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8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Проектирование и капитализ</w:t>
            </w:r>
            <w:r w:rsidRPr="00471479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ация </w:t>
            </w:r>
            <w:r w:rsidR="00B56B7C" w:rsidRPr="00471479">
              <w:rPr>
                <w:b w:val="0"/>
                <w:color w:val="000000" w:themeColor="text1"/>
                <w:spacing w:val="2"/>
                <w:sz w:val="28"/>
                <w:szCs w:val="28"/>
              </w:rPr>
              <w:t>устойчивых</w:t>
            </w:r>
            <w:r w:rsidR="00B56B7C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брендов</w:t>
            </w:r>
          </w:p>
          <w:p w14:paraId="60C5EDD7" w14:textId="194299EB" w:rsidR="00B51BA1" w:rsidRPr="000A2E2D" w:rsidRDefault="00C90720" w:rsidP="00E709D3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743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>Секция 9</w:t>
            </w:r>
            <w:r w:rsidR="00FA6835">
              <w:rPr>
                <w:b w:val="0"/>
                <w:color w:val="000000" w:themeColor="text1"/>
                <w:spacing w:val="2"/>
                <w:sz w:val="28"/>
                <w:szCs w:val="28"/>
              </w:rPr>
              <w:t>.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</w:rPr>
              <w:t xml:space="preserve"> Развитие технологий рекламы и </w:t>
            </w:r>
            <w:r w:rsidRPr="00C90720">
              <w:rPr>
                <w:b w:val="0"/>
                <w:color w:val="000000" w:themeColor="text1"/>
                <w:spacing w:val="2"/>
                <w:sz w:val="28"/>
                <w:szCs w:val="28"/>
                <w:lang w:val="en-US"/>
              </w:rPr>
              <w:t>PR</w:t>
            </w:r>
          </w:p>
          <w:p w14:paraId="2B177CDA" w14:textId="3F1D7EAD" w:rsidR="005435F2" w:rsidRDefault="005435F2" w:rsidP="005435F2">
            <w:pPr>
              <w:pStyle w:val="1"/>
              <w:widowControl w:val="0"/>
              <w:suppressAutoHyphens/>
              <w:spacing w:before="0" w:beforeAutospacing="0" w:after="0" w:afterAutospacing="0" w:line="276" w:lineRule="auto"/>
              <w:ind w:firstLine="567"/>
              <w:rPr>
                <w:b w:val="0"/>
                <w:color w:val="000000" w:themeColor="text1"/>
                <w:spacing w:val="2"/>
                <w:sz w:val="28"/>
                <w:szCs w:val="28"/>
              </w:rPr>
            </w:pPr>
          </w:p>
          <w:p w14:paraId="328438A5" w14:textId="6CC142B2" w:rsidR="005435F2" w:rsidRPr="0038269A" w:rsidRDefault="005435F2" w:rsidP="005435F2">
            <w:pPr>
              <w:widowControl w:val="0"/>
              <w:shd w:val="clear" w:color="auto" w:fill="FFFFFF"/>
              <w:suppressAutoHyphens/>
              <w:spacing w:line="360" w:lineRule="exact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Помимо пленарной дискуссии и работы в рамках секций, все участники смогут </w:t>
            </w:r>
            <w:r w:rsidRPr="000A2E2D">
              <w:rPr>
                <w:sz w:val="28"/>
                <w:szCs w:val="28"/>
              </w:rPr>
              <w:t>принять участие в работе</w:t>
            </w:r>
            <w:r w:rsidRPr="0087350B">
              <w:rPr>
                <w:b/>
                <w:sz w:val="28"/>
                <w:szCs w:val="28"/>
              </w:rPr>
              <w:t xml:space="preserve"> круглого стола «</w:t>
            </w:r>
            <w:r>
              <w:rPr>
                <w:b/>
                <w:sz w:val="28"/>
                <w:szCs w:val="28"/>
              </w:rPr>
              <w:t>Развитие</w:t>
            </w:r>
            <w:r w:rsidRPr="0087350B">
              <w:rPr>
                <w:b/>
                <w:sz w:val="28"/>
                <w:szCs w:val="28"/>
              </w:rPr>
              <w:t xml:space="preserve"> маркетинговых парадигм: </w:t>
            </w:r>
            <w:r>
              <w:rPr>
                <w:b/>
                <w:sz w:val="28"/>
                <w:szCs w:val="28"/>
              </w:rPr>
              <w:t>трансформация методологии</w:t>
            </w:r>
            <w:r w:rsidRPr="0087350B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Также в рамках конференции впервые пройдет </w:t>
            </w:r>
            <w:r w:rsidRPr="001B4DD5">
              <w:rPr>
                <w:b/>
                <w:sz w:val="28"/>
                <w:szCs w:val="28"/>
              </w:rPr>
              <w:t xml:space="preserve">семинар-конференция молодых ученых, </w:t>
            </w:r>
            <w:r w:rsidRPr="0038269A">
              <w:rPr>
                <w:sz w:val="28"/>
                <w:szCs w:val="28"/>
              </w:rPr>
              <w:t xml:space="preserve">преподавателей, аспирантов и магистров вузов Евразийского сетевого </w:t>
            </w:r>
            <w:bookmarkStart w:id="1" w:name="_GoBack"/>
            <w:bookmarkEnd w:id="1"/>
            <w:r w:rsidRPr="0038269A">
              <w:rPr>
                <w:sz w:val="28"/>
                <w:szCs w:val="28"/>
              </w:rPr>
              <w:t>университета</w:t>
            </w:r>
            <w:r w:rsidRPr="001B4DD5">
              <w:rPr>
                <w:b/>
                <w:sz w:val="28"/>
                <w:szCs w:val="28"/>
              </w:rPr>
              <w:t xml:space="preserve"> </w:t>
            </w:r>
            <w:r w:rsidRPr="0038269A">
              <w:rPr>
                <w:b/>
                <w:sz w:val="28"/>
                <w:szCs w:val="28"/>
              </w:rPr>
              <w:t>«Евразийская интеграция: на пути к экономическому росту».</w:t>
            </w:r>
          </w:p>
          <w:p w14:paraId="1FF38EC6" w14:textId="144CC8F4" w:rsidR="005435F2" w:rsidRPr="004C5A80" w:rsidRDefault="005435F2" w:rsidP="001514D5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spacing w:line="360" w:lineRule="exact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14:paraId="1FECD771" w14:textId="77777777" w:rsidR="00471479" w:rsidRDefault="0048755C" w:rsidP="001514D5">
      <w:pPr>
        <w:widowControl w:val="0"/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lastRenderedPageBreak/>
        <w:t xml:space="preserve">К публикации принимаются не более </w:t>
      </w:r>
      <w:r>
        <w:rPr>
          <w:sz w:val="28"/>
          <w:szCs w:val="28"/>
        </w:rPr>
        <w:t>двух</w:t>
      </w:r>
      <w:r w:rsidRPr="00F23D9F">
        <w:rPr>
          <w:sz w:val="28"/>
          <w:szCs w:val="28"/>
        </w:rPr>
        <w:t xml:space="preserve"> работ от одного участника. </w:t>
      </w:r>
      <w:r>
        <w:rPr>
          <w:sz w:val="28"/>
          <w:szCs w:val="28"/>
        </w:rPr>
        <w:t>Статьи</w:t>
      </w:r>
      <w:r w:rsidRPr="00330060">
        <w:rPr>
          <w:sz w:val="28"/>
          <w:szCs w:val="28"/>
        </w:rPr>
        <w:t xml:space="preserve"> конференции будут опубликованы в сборнике и переданы</w:t>
      </w:r>
      <w:r w:rsidRPr="00F23D9F">
        <w:rPr>
          <w:sz w:val="28"/>
          <w:szCs w:val="28"/>
        </w:rPr>
        <w:t xml:space="preserve"> в РИНЦ.</w:t>
      </w:r>
      <w:r w:rsidR="006811BB">
        <w:rPr>
          <w:sz w:val="28"/>
          <w:szCs w:val="28"/>
        </w:rPr>
        <w:t xml:space="preserve"> </w:t>
      </w:r>
      <w:r w:rsidR="00471479">
        <w:rPr>
          <w:sz w:val="28"/>
          <w:szCs w:val="28"/>
        </w:rPr>
        <w:t xml:space="preserve">Лучшие статью по решению </w:t>
      </w:r>
      <w:r w:rsidR="00E00FA1">
        <w:rPr>
          <w:sz w:val="28"/>
          <w:szCs w:val="28"/>
        </w:rPr>
        <w:t xml:space="preserve">организационного </w:t>
      </w:r>
      <w:r w:rsidR="00471479">
        <w:rPr>
          <w:sz w:val="28"/>
          <w:szCs w:val="28"/>
        </w:rPr>
        <w:t xml:space="preserve">комитета будут опубликованы в монографии. </w:t>
      </w:r>
    </w:p>
    <w:p w14:paraId="5C11C817" w14:textId="77777777" w:rsidR="0048755C" w:rsidRPr="00F23D9F" w:rsidRDefault="0048755C" w:rsidP="001514D5">
      <w:pPr>
        <w:widowControl w:val="0"/>
        <w:shd w:val="clear" w:color="auto" w:fill="FFFFFF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t xml:space="preserve">Формат конференции: </w:t>
      </w:r>
      <w:r>
        <w:rPr>
          <w:sz w:val="28"/>
          <w:szCs w:val="28"/>
        </w:rPr>
        <w:t>смешанный</w:t>
      </w:r>
    </w:p>
    <w:p w14:paraId="3136037B" w14:textId="29239472" w:rsidR="0048755C" w:rsidRPr="00F23D9F" w:rsidRDefault="0048755C" w:rsidP="001514D5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t xml:space="preserve">Участие в конференции </w:t>
      </w:r>
      <w:r w:rsidRPr="00C90720">
        <w:rPr>
          <w:sz w:val="28"/>
          <w:szCs w:val="28"/>
        </w:rPr>
        <w:t xml:space="preserve">бесплатное. Для участия в работе конференции необходимо до 18:00 </w:t>
      </w:r>
      <w:proofErr w:type="spellStart"/>
      <w:r w:rsidRPr="00C90720">
        <w:rPr>
          <w:sz w:val="28"/>
          <w:szCs w:val="28"/>
        </w:rPr>
        <w:t>мск</w:t>
      </w:r>
      <w:proofErr w:type="spellEnd"/>
      <w:r w:rsidRPr="00C90720">
        <w:rPr>
          <w:sz w:val="28"/>
          <w:szCs w:val="28"/>
        </w:rPr>
        <w:t xml:space="preserve"> </w:t>
      </w:r>
      <w:r w:rsidR="006811BB">
        <w:rPr>
          <w:sz w:val="28"/>
          <w:szCs w:val="28"/>
        </w:rPr>
        <w:t>15 октября</w:t>
      </w:r>
      <w:r w:rsidRPr="00C9072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</w:t>
      </w:r>
      <w:r w:rsidR="00E10D5E">
        <w:rPr>
          <w:sz w:val="28"/>
          <w:szCs w:val="28"/>
        </w:rPr>
        <w:t>ода</w:t>
      </w:r>
      <w:r w:rsidRPr="00F23D9F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 </w:t>
      </w:r>
      <w:r w:rsidRPr="00330060">
        <w:rPr>
          <w:sz w:val="28"/>
          <w:szCs w:val="28"/>
        </w:rPr>
        <w:t>зарегистрироваться, пройдя по ссылке</w:t>
      </w:r>
      <w:r w:rsidR="00C90720" w:rsidRPr="00C90720">
        <w:t xml:space="preserve"> </w:t>
      </w:r>
      <w:hyperlink r:id="rId7" w:history="1">
        <w:r w:rsidR="00E00FA1" w:rsidRPr="005F3DC8">
          <w:rPr>
            <w:rStyle w:val="a4"/>
            <w:sz w:val="28"/>
            <w:szCs w:val="28"/>
          </w:rPr>
          <w:t>https://forms.yandex.com/u/66b1f1b084227cb3b27b98ca/</w:t>
        </w:r>
      </w:hyperlink>
      <w:r>
        <w:rPr>
          <w:sz w:val="28"/>
          <w:szCs w:val="28"/>
        </w:rPr>
        <w:t xml:space="preserve">, </w:t>
      </w:r>
      <w:r w:rsidRPr="00330060">
        <w:rPr>
          <w:sz w:val="28"/>
          <w:szCs w:val="28"/>
        </w:rPr>
        <w:t xml:space="preserve">и заполнить все обязательные поля. Статьи в формате MS </w:t>
      </w:r>
      <w:proofErr w:type="spellStart"/>
      <w:r w:rsidRPr="00330060">
        <w:rPr>
          <w:sz w:val="28"/>
          <w:szCs w:val="28"/>
        </w:rPr>
        <w:t>Word</w:t>
      </w:r>
      <w:proofErr w:type="spellEnd"/>
      <w:r w:rsidRPr="00330060">
        <w:rPr>
          <w:sz w:val="28"/>
          <w:szCs w:val="28"/>
        </w:rPr>
        <w:t xml:space="preserve"> прикрепляются во время прохождения электронной регистрации.</w:t>
      </w:r>
    </w:p>
    <w:p w14:paraId="00305975" w14:textId="77777777" w:rsidR="0048755C" w:rsidRPr="00F23D9F" w:rsidRDefault="0048755C" w:rsidP="001514D5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t xml:space="preserve">Заявки, поступившие </w:t>
      </w:r>
      <w:r w:rsidRPr="00471479">
        <w:rPr>
          <w:sz w:val="28"/>
          <w:szCs w:val="28"/>
        </w:rPr>
        <w:t xml:space="preserve">после 18:00 </w:t>
      </w:r>
      <w:proofErr w:type="spellStart"/>
      <w:r w:rsidRPr="00471479">
        <w:rPr>
          <w:sz w:val="28"/>
          <w:szCs w:val="28"/>
        </w:rPr>
        <w:t>мск</w:t>
      </w:r>
      <w:proofErr w:type="spellEnd"/>
      <w:r w:rsidRPr="00471479">
        <w:rPr>
          <w:sz w:val="28"/>
          <w:szCs w:val="28"/>
        </w:rPr>
        <w:t xml:space="preserve"> </w:t>
      </w:r>
      <w:r w:rsidR="006811BB" w:rsidRPr="00471479">
        <w:rPr>
          <w:sz w:val="28"/>
          <w:szCs w:val="28"/>
        </w:rPr>
        <w:t xml:space="preserve">15 октября </w:t>
      </w:r>
      <w:r w:rsidRPr="00471479">
        <w:rPr>
          <w:sz w:val="28"/>
          <w:szCs w:val="28"/>
        </w:rPr>
        <w:t>2024 г. не принимаются и не рассматриваются.</w:t>
      </w:r>
      <w:r w:rsidRPr="00F23D9F">
        <w:rPr>
          <w:sz w:val="28"/>
          <w:szCs w:val="28"/>
        </w:rPr>
        <w:t xml:space="preserve"> </w:t>
      </w:r>
    </w:p>
    <w:p w14:paraId="59E493D3" w14:textId="77777777" w:rsidR="0048755C" w:rsidRPr="00F23D9F" w:rsidRDefault="0048755C" w:rsidP="001514D5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t>Название файла с</w:t>
      </w:r>
      <w:r>
        <w:rPr>
          <w:sz w:val="28"/>
          <w:szCs w:val="28"/>
        </w:rPr>
        <w:t>о статьей</w:t>
      </w:r>
      <w:r w:rsidRPr="00F23D9F">
        <w:rPr>
          <w:sz w:val="28"/>
          <w:szCs w:val="28"/>
        </w:rPr>
        <w:t xml:space="preserve"> должно содержать фамилию всех авторов </w:t>
      </w:r>
      <w:r w:rsidRPr="00F23D9F">
        <w:rPr>
          <w:sz w:val="28"/>
          <w:szCs w:val="28"/>
        </w:rPr>
        <w:br/>
        <w:t>и название сам</w:t>
      </w:r>
      <w:r>
        <w:rPr>
          <w:sz w:val="28"/>
          <w:szCs w:val="28"/>
        </w:rPr>
        <w:t>ой статьи</w:t>
      </w:r>
      <w:r w:rsidRPr="00F23D9F">
        <w:rPr>
          <w:sz w:val="28"/>
          <w:szCs w:val="28"/>
        </w:rPr>
        <w:t>.</w:t>
      </w:r>
    </w:p>
    <w:p w14:paraId="3107F9F2" w14:textId="77777777" w:rsidR="008E498B" w:rsidRPr="00E00FA1" w:rsidRDefault="0048755C" w:rsidP="001514D5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23D9F">
        <w:rPr>
          <w:sz w:val="28"/>
          <w:szCs w:val="28"/>
        </w:rPr>
        <w:t>Контакты для справочной информации</w:t>
      </w:r>
      <w:r>
        <w:rPr>
          <w:sz w:val="28"/>
          <w:szCs w:val="28"/>
        </w:rPr>
        <w:t xml:space="preserve">: </w:t>
      </w:r>
      <w:r w:rsidR="008E498B" w:rsidRPr="001B23EE">
        <w:rPr>
          <w:sz w:val="28"/>
          <w:szCs w:val="28"/>
        </w:rPr>
        <w:t xml:space="preserve">Ларина Ольга Игоревна </w:t>
      </w:r>
      <w:hyperlink r:id="rId8" w:history="1">
        <w:r w:rsidR="008E498B" w:rsidRPr="001B23EE">
          <w:rPr>
            <w:rStyle w:val="a4"/>
            <w:sz w:val="28"/>
            <w:szCs w:val="28"/>
            <w:lang w:val="en-US"/>
          </w:rPr>
          <w:t>oi</w:t>
        </w:r>
        <w:r w:rsidR="008E498B" w:rsidRPr="001B23EE">
          <w:rPr>
            <w:rStyle w:val="a4"/>
            <w:sz w:val="28"/>
            <w:szCs w:val="28"/>
          </w:rPr>
          <w:t>_</w:t>
        </w:r>
        <w:r w:rsidR="008E498B" w:rsidRPr="001B23EE">
          <w:rPr>
            <w:rStyle w:val="a4"/>
            <w:sz w:val="28"/>
            <w:szCs w:val="28"/>
            <w:lang w:val="en-US"/>
          </w:rPr>
          <w:t>larina</w:t>
        </w:r>
        <w:r w:rsidR="008E498B" w:rsidRPr="001B23EE">
          <w:rPr>
            <w:rStyle w:val="a4"/>
            <w:sz w:val="28"/>
            <w:szCs w:val="28"/>
          </w:rPr>
          <w:t>@</w:t>
        </w:r>
        <w:r w:rsidR="008E498B" w:rsidRPr="001B23EE">
          <w:rPr>
            <w:rStyle w:val="a4"/>
            <w:sz w:val="28"/>
            <w:szCs w:val="28"/>
            <w:lang w:val="en-US"/>
          </w:rPr>
          <w:t>guu</w:t>
        </w:r>
        <w:r w:rsidR="008E498B" w:rsidRPr="001B23EE">
          <w:rPr>
            <w:rStyle w:val="a4"/>
            <w:sz w:val="28"/>
            <w:szCs w:val="28"/>
          </w:rPr>
          <w:t>.</w:t>
        </w:r>
        <w:r w:rsidR="008E498B" w:rsidRPr="001B23EE">
          <w:rPr>
            <w:rStyle w:val="a4"/>
            <w:sz w:val="28"/>
            <w:szCs w:val="28"/>
            <w:lang w:val="en-US"/>
          </w:rPr>
          <w:t>ru</w:t>
        </w:r>
      </w:hyperlink>
      <w:r w:rsidR="008E498B" w:rsidRPr="001B23EE">
        <w:rPr>
          <w:sz w:val="28"/>
          <w:szCs w:val="28"/>
        </w:rPr>
        <w:t>.</w:t>
      </w:r>
      <w:r w:rsidR="00E00FA1">
        <w:rPr>
          <w:sz w:val="28"/>
          <w:szCs w:val="28"/>
        </w:rPr>
        <w:t xml:space="preserve"> Для организационных вопросов: </w:t>
      </w:r>
      <w:hyperlink r:id="rId9" w:history="1">
        <w:r w:rsidR="00E00FA1" w:rsidRPr="005F3DC8">
          <w:rPr>
            <w:rStyle w:val="a4"/>
            <w:sz w:val="28"/>
            <w:szCs w:val="28"/>
            <w:lang w:val="en-US"/>
          </w:rPr>
          <w:t>im</w:t>
        </w:r>
        <w:r w:rsidR="00E00FA1" w:rsidRPr="00FA6835">
          <w:rPr>
            <w:rStyle w:val="a4"/>
            <w:sz w:val="28"/>
            <w:szCs w:val="28"/>
          </w:rPr>
          <w:t>@</w:t>
        </w:r>
        <w:r w:rsidR="00E00FA1" w:rsidRPr="005F3DC8">
          <w:rPr>
            <w:rStyle w:val="a4"/>
            <w:sz w:val="28"/>
            <w:szCs w:val="28"/>
            <w:lang w:val="en-US"/>
          </w:rPr>
          <w:t>guu</w:t>
        </w:r>
        <w:r w:rsidR="00E00FA1" w:rsidRPr="00FA6835">
          <w:rPr>
            <w:rStyle w:val="a4"/>
            <w:sz w:val="28"/>
            <w:szCs w:val="28"/>
          </w:rPr>
          <w:t>.</w:t>
        </w:r>
        <w:proofErr w:type="spellStart"/>
        <w:r w:rsidR="00E00FA1" w:rsidRPr="005F3DC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00FA1" w:rsidRPr="00FA6835">
        <w:rPr>
          <w:sz w:val="28"/>
          <w:szCs w:val="28"/>
        </w:rPr>
        <w:t xml:space="preserve"> </w:t>
      </w:r>
    </w:p>
    <w:p w14:paraId="1A0C772F" w14:textId="77777777" w:rsidR="004C5A80" w:rsidRDefault="004C5A80" w:rsidP="001514D5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6B44F760" w14:textId="35A16548" w:rsidR="00B64B9E" w:rsidRDefault="00B64B9E" w:rsidP="00410E15">
      <w:pPr>
        <w:widowControl w:val="0"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E25DC9">
        <w:rPr>
          <w:b/>
          <w:bCs/>
          <w:sz w:val="28"/>
          <w:szCs w:val="28"/>
        </w:rPr>
        <w:t xml:space="preserve">Требования </w:t>
      </w:r>
      <w:bookmarkStart w:id="2" w:name="_Hlk155967633"/>
      <w:r w:rsidRPr="00E25DC9">
        <w:rPr>
          <w:b/>
          <w:bCs/>
          <w:sz w:val="28"/>
          <w:szCs w:val="28"/>
        </w:rPr>
        <w:t xml:space="preserve">к оформлению статей для публикации в сборнике </w:t>
      </w:r>
      <w:r>
        <w:rPr>
          <w:b/>
          <w:bCs/>
          <w:sz w:val="28"/>
          <w:szCs w:val="28"/>
        </w:rPr>
        <w:t>статей</w:t>
      </w:r>
      <w:r w:rsidRPr="00E25DC9">
        <w:rPr>
          <w:b/>
          <w:bCs/>
          <w:sz w:val="28"/>
          <w:szCs w:val="28"/>
        </w:rPr>
        <w:t xml:space="preserve"> конференции:</w:t>
      </w:r>
    </w:p>
    <w:p w14:paraId="0BB73EBF" w14:textId="77777777" w:rsidR="001514D5" w:rsidRPr="00E25DC9" w:rsidRDefault="001514D5" w:rsidP="00410E15">
      <w:pPr>
        <w:widowControl w:val="0"/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bookmarkEnd w:id="2"/>
    <w:p w14:paraId="4FD30BA5" w14:textId="1E932C89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должны быть представлены в виде файла, созданного с использованием редактора MS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Word</w:t>
      </w:r>
      <w:proofErr w:type="spellEnd"/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6E7296D3" w14:textId="66DC650B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Текст должен быть набран через один интервал, шрифт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, размер шрифта №11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3D110D58" w14:textId="64F4CE17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Параметры страницы: левое поле – 2,0 см, правое поле – 2,0 см, верхнее поле </w:t>
      </w: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>– 2,0 см, нижнее поле – 2,0 см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5239CA00" w14:textId="2CE46F52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0E074476" w14:textId="77C91F76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47DA09E8" w14:textId="493CB843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="00E56345">
        <w:rPr>
          <w:rFonts w:eastAsiaTheme="minorHAnsi"/>
          <w:bCs/>
          <w:sz w:val="28"/>
          <w:szCs w:val="28"/>
          <w:lang w:eastAsia="en-US"/>
        </w:rPr>
        <w:t>от 4 до 10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12BAD51D" w14:textId="77777777" w:rsidR="00B64B9E" w:rsidRPr="00471479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Минимальное количество библиографических ссылок для </w:t>
      </w:r>
      <w:r w:rsidRPr="00471479"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="00471479">
        <w:rPr>
          <w:rFonts w:eastAsiaTheme="minorHAnsi"/>
          <w:bCs/>
          <w:sz w:val="28"/>
          <w:szCs w:val="28"/>
          <w:lang w:eastAsia="en-US"/>
        </w:rPr>
        <w:t>–</w:t>
      </w:r>
      <w:r w:rsidRPr="00471479">
        <w:rPr>
          <w:rFonts w:eastAsiaTheme="minorHAnsi"/>
          <w:bCs/>
          <w:sz w:val="28"/>
          <w:szCs w:val="28"/>
          <w:lang w:eastAsia="en-US"/>
        </w:rPr>
        <w:t xml:space="preserve"> 7 шт.</w:t>
      </w:r>
    </w:p>
    <w:p w14:paraId="248E661F" w14:textId="562C119F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и город (шрифт №11, полужирный)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05F069AA" w14:textId="436BB7D8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№11, полужирный)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73124D49" w14:textId="64C0D58E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После названия статьи перед ее текстом размещается аннотация (не более 40- 50 слов) и ключевые слова (не более 5 слов)</w:t>
      </w:r>
      <w:r w:rsidR="00E10D5E">
        <w:rPr>
          <w:rFonts w:eastAsiaTheme="minorHAnsi"/>
          <w:bCs/>
          <w:sz w:val="28"/>
          <w:szCs w:val="28"/>
          <w:lang w:eastAsia="en-US"/>
        </w:rPr>
        <w:t>.</w:t>
      </w:r>
    </w:p>
    <w:p w14:paraId="202BE202" w14:textId="77777777" w:rsidR="00B64B9E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</w:t>
      </w:r>
      <w:hyperlink r:id="rId10" w:history="1">
        <w:r w:rsidR="00E00FA1" w:rsidRPr="005F3DC8">
          <w:rPr>
            <w:rStyle w:val="a4"/>
            <w:rFonts w:eastAsiaTheme="minorHAnsi"/>
            <w:bCs/>
            <w:sz w:val="28"/>
            <w:szCs w:val="28"/>
            <w:lang w:eastAsia="en-US"/>
          </w:rPr>
          <w:t>http://www.snoskainfo.ru/</w:t>
        </w:r>
      </w:hyperlink>
    </w:p>
    <w:p w14:paraId="4E8A1D33" w14:textId="77777777" w:rsidR="00B64B9E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</w:t>
      </w:r>
      <w:hyperlink r:id="rId11" w:history="1">
        <w:r w:rsidR="00E00FA1" w:rsidRPr="005F3DC8">
          <w:rPr>
            <w:rStyle w:val="a4"/>
            <w:rFonts w:eastAsiaTheme="minorHAnsi"/>
            <w:bCs/>
            <w:sz w:val="28"/>
            <w:szCs w:val="28"/>
            <w:lang w:eastAsia="en-US"/>
          </w:rPr>
          <w:t>http://www.snoskainfo.ru/</w:t>
        </w:r>
      </w:hyperlink>
    </w:p>
    <w:p w14:paraId="238F0964" w14:textId="77777777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Орг</w:t>
      </w:r>
      <w:r>
        <w:rPr>
          <w:rFonts w:eastAsiaTheme="minorHAnsi"/>
          <w:bCs/>
          <w:sz w:val="28"/>
          <w:szCs w:val="28"/>
          <w:lang w:eastAsia="en-US"/>
        </w:rPr>
        <w:t xml:space="preserve">анизационный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комитет </w:t>
      </w:r>
      <w:r>
        <w:rPr>
          <w:rFonts w:eastAsiaTheme="minorHAnsi"/>
          <w:bCs/>
          <w:sz w:val="28"/>
          <w:szCs w:val="28"/>
          <w:lang w:eastAsia="en-US"/>
        </w:rPr>
        <w:t xml:space="preserve">(далее – Оргкомитет)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оставляет за собой право не включать в сборник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не соответствующие профилю работы конференции и оформленные без соответствия указанным выше требованиям.</w:t>
      </w:r>
    </w:p>
    <w:p w14:paraId="41680F54" w14:textId="77777777" w:rsidR="00B64B9E" w:rsidRPr="0018516E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18516E">
        <w:rPr>
          <w:rFonts w:eastAsiaTheme="minorHAnsi"/>
          <w:bCs/>
          <w:sz w:val="28"/>
          <w:szCs w:val="28"/>
          <w:lang w:eastAsia="en-US"/>
        </w:rPr>
        <w:t>При отклонении статей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5020E6BA" w14:textId="77777777" w:rsidR="00B64B9E" w:rsidRPr="00B56B7C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B56B7C">
        <w:rPr>
          <w:rFonts w:eastAsiaTheme="minorHAnsi"/>
          <w:bCs/>
          <w:sz w:val="28"/>
          <w:szCs w:val="28"/>
          <w:lang w:eastAsia="en-US"/>
        </w:rPr>
        <w:t>Статьи в обязательном порядке проверяются Оргкомитетом на наличие плагиата (минимальный порог оригинальности – 75%). Если документ о прохождении на плагиат не будет выслан вместе со статьями, Оргкомитет оставляет за собой право не включать их в сборник статей.</w:t>
      </w:r>
    </w:p>
    <w:p w14:paraId="194045EA" w14:textId="77777777" w:rsidR="00B64B9E" w:rsidRPr="00983A9F" w:rsidRDefault="00B64B9E" w:rsidP="00410E15">
      <w:pPr>
        <w:pStyle w:val="a5"/>
        <w:widowControl w:val="0"/>
        <w:numPr>
          <w:ilvl w:val="0"/>
          <w:numId w:val="3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51C6DB67" w14:textId="77777777" w:rsidR="00B64B9E" w:rsidRPr="00983A9F" w:rsidRDefault="00B64B9E" w:rsidP="00410E15">
      <w:pPr>
        <w:pStyle w:val="a5"/>
        <w:widowControl w:val="0"/>
        <w:suppressAutoHyphens/>
        <w:spacing w:before="0" w:beforeAutospacing="0" w:after="0" w:afterAutospacing="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Сборник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по результатам работы конференции. Сборнику конференции присваивается ISBN.</w:t>
      </w:r>
      <w:r w:rsidR="00E56345">
        <w:rPr>
          <w:rFonts w:eastAsiaTheme="minorHAnsi"/>
          <w:bCs/>
          <w:sz w:val="28"/>
          <w:szCs w:val="28"/>
          <w:lang w:eastAsia="en-US"/>
        </w:rPr>
        <w:t xml:space="preserve"> Отдельные статьи по решению Оргкомитета будут включены в монографию </w:t>
      </w:r>
      <w:r w:rsidR="00E56345" w:rsidRPr="00C90720">
        <w:rPr>
          <w:b/>
          <w:color w:val="000000" w:themeColor="text1"/>
          <w:spacing w:val="2"/>
          <w:sz w:val="28"/>
          <w:szCs w:val="28"/>
        </w:rPr>
        <w:t>«</w:t>
      </w:r>
      <w:r w:rsidR="00E56345" w:rsidRPr="00E56345">
        <w:rPr>
          <w:color w:val="000000" w:themeColor="text1"/>
          <w:spacing w:val="2"/>
          <w:sz w:val="28"/>
          <w:szCs w:val="28"/>
        </w:rPr>
        <w:t>Маркетинг экономического роста».</w:t>
      </w:r>
    </w:p>
    <w:p w14:paraId="54DBDD80" w14:textId="77777777" w:rsidR="00B64B9E" w:rsidRPr="003C728B" w:rsidRDefault="00B64B9E" w:rsidP="00410E15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728B">
        <w:rPr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sz w:val="28"/>
          <w:szCs w:val="28"/>
        </w:rPr>
        <w:br/>
        <w:t>не обеспечивает.</w:t>
      </w:r>
    </w:p>
    <w:p w14:paraId="11CD6499" w14:textId="77777777" w:rsidR="00B64B9E" w:rsidRPr="003759AA" w:rsidRDefault="00B64B9E" w:rsidP="001514D5">
      <w:pPr>
        <w:widowControl w:val="0"/>
        <w:suppressAutoHyphens/>
        <w:spacing w:line="360" w:lineRule="exact"/>
        <w:jc w:val="center"/>
        <w:rPr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B64B9E" w:rsidRPr="003759AA" w14:paraId="6A85EDA1" w14:textId="77777777" w:rsidTr="00D803AE">
        <w:trPr>
          <w:trHeight w:val="2294"/>
        </w:trPr>
        <w:tc>
          <w:tcPr>
            <w:tcW w:w="2466" w:type="dxa"/>
          </w:tcPr>
          <w:p w14:paraId="0F99070B" w14:textId="77777777" w:rsidR="00B64B9E" w:rsidRPr="003759AA" w:rsidRDefault="00B64B9E" w:rsidP="001514D5">
            <w:pPr>
              <w:widowControl w:val="0"/>
              <w:suppressAutoHyphens/>
              <w:spacing w:before="120" w:line="360" w:lineRule="exact"/>
              <w:rPr>
                <w:i/>
                <w:sz w:val="28"/>
                <w:szCs w:val="28"/>
                <w:lang w:val="en-US"/>
              </w:rPr>
            </w:pPr>
            <w:r w:rsidRPr="003759AA">
              <w:rPr>
                <w:b/>
                <w:sz w:val="28"/>
                <w:szCs w:val="28"/>
              </w:rPr>
              <w:lastRenderedPageBreak/>
              <w:t>Проезд</w:t>
            </w:r>
            <w:r w:rsidRPr="003759AA">
              <w:rPr>
                <w:sz w:val="28"/>
                <w:szCs w:val="28"/>
              </w:rPr>
              <w:sym w:font="Symbol" w:char="F03A"/>
            </w:r>
            <w:r w:rsidRPr="003759AA">
              <w:rPr>
                <w:sz w:val="28"/>
                <w:szCs w:val="28"/>
              </w:rPr>
              <w:t xml:space="preserve"> станция метро </w:t>
            </w:r>
            <w:r>
              <w:rPr>
                <w:sz w:val="28"/>
                <w:szCs w:val="28"/>
              </w:rPr>
              <w:t>«</w:t>
            </w:r>
            <w:r w:rsidRPr="003759AA">
              <w:rPr>
                <w:sz w:val="28"/>
                <w:szCs w:val="28"/>
              </w:rPr>
              <w:t>Выхино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7CAFF314" w14:textId="77777777" w:rsidR="00B64B9E" w:rsidRPr="003759AA" w:rsidRDefault="00B64B9E" w:rsidP="001514D5">
            <w:pPr>
              <w:widowControl w:val="0"/>
              <w:suppressAutoHyphens/>
              <w:spacing w:before="120" w:line="360" w:lineRule="exact"/>
              <w:jc w:val="right"/>
              <w:rPr>
                <w:i/>
                <w:sz w:val="28"/>
                <w:szCs w:val="28"/>
                <w:lang w:val="en-US"/>
              </w:rPr>
            </w:pPr>
            <w:r w:rsidRPr="003759AA">
              <w:rPr>
                <w:b/>
                <w:sz w:val="28"/>
                <w:szCs w:val="28"/>
              </w:rPr>
              <w:t>Адрес</w:t>
            </w:r>
            <w:r w:rsidRPr="003759AA">
              <w:rPr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050D4E6A" w14:textId="77777777" w:rsidR="00B64B9E" w:rsidRPr="003759AA" w:rsidRDefault="00B64B9E" w:rsidP="001514D5">
            <w:pPr>
              <w:widowControl w:val="0"/>
              <w:suppressAutoHyphens/>
              <w:spacing w:before="120" w:line="360" w:lineRule="exact"/>
              <w:rPr>
                <w:bCs/>
                <w:sz w:val="28"/>
                <w:szCs w:val="28"/>
              </w:rPr>
            </w:pPr>
            <w:r w:rsidRPr="003759AA">
              <w:rPr>
                <w:bCs/>
                <w:sz w:val="28"/>
                <w:szCs w:val="28"/>
              </w:rPr>
              <w:t xml:space="preserve">Россия, 109542, Москва, Рязанский проспект, </w:t>
            </w:r>
            <w:r>
              <w:rPr>
                <w:bCs/>
                <w:sz w:val="28"/>
                <w:szCs w:val="28"/>
              </w:rPr>
              <w:t xml:space="preserve">д. </w:t>
            </w:r>
            <w:r w:rsidRPr="003759AA">
              <w:rPr>
                <w:bCs/>
                <w:sz w:val="28"/>
                <w:szCs w:val="28"/>
              </w:rPr>
              <w:t xml:space="preserve">99, </w:t>
            </w:r>
            <w:r>
              <w:rPr>
                <w:bCs/>
                <w:sz w:val="28"/>
                <w:szCs w:val="28"/>
              </w:rPr>
              <w:t>ф</w:t>
            </w:r>
            <w:r w:rsidRPr="003759AA">
              <w:rPr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14:paraId="2EFA3160" w14:textId="77777777" w:rsidR="00B64B9E" w:rsidRDefault="00B64B9E" w:rsidP="001514D5">
      <w:pPr>
        <w:widowControl w:val="0"/>
        <w:suppressAutoHyphens/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4F44FB54" w14:textId="77777777" w:rsidR="00B64B9E" w:rsidRPr="00B46AE5" w:rsidRDefault="00B64B9E" w:rsidP="001514D5">
      <w:pPr>
        <w:widowControl w:val="0"/>
        <w:suppressAutoHyphens/>
        <w:autoSpaceDE w:val="0"/>
        <w:autoSpaceDN w:val="0"/>
        <w:adjustRightInd w:val="0"/>
        <w:ind w:left="6096"/>
        <w:rPr>
          <w:iCs/>
          <w:sz w:val="28"/>
        </w:rPr>
      </w:pPr>
      <w:r w:rsidRPr="00B46AE5">
        <w:rPr>
          <w:iCs/>
          <w:sz w:val="28"/>
        </w:rPr>
        <w:lastRenderedPageBreak/>
        <w:t>Приложение</w:t>
      </w:r>
      <w:r w:rsidRPr="001817AC">
        <w:rPr>
          <w:iCs/>
          <w:sz w:val="28"/>
        </w:rPr>
        <w:t xml:space="preserve"> </w:t>
      </w:r>
    </w:p>
    <w:p w14:paraId="246A9BFC" w14:textId="77777777" w:rsidR="00B64B9E" w:rsidRDefault="00B64B9E" w:rsidP="001514D5">
      <w:pPr>
        <w:widowControl w:val="0"/>
        <w:suppressAutoHyphens/>
        <w:autoSpaceDE w:val="0"/>
        <w:autoSpaceDN w:val="0"/>
        <w:adjustRightInd w:val="0"/>
        <w:ind w:left="6096"/>
        <w:rPr>
          <w:iCs/>
          <w:sz w:val="28"/>
        </w:rPr>
      </w:pPr>
      <w:r w:rsidRPr="00B46AE5">
        <w:rPr>
          <w:iCs/>
          <w:sz w:val="28"/>
        </w:rPr>
        <w:t>к информационному письму</w:t>
      </w:r>
    </w:p>
    <w:p w14:paraId="28EEDD8D" w14:textId="77777777" w:rsidR="00B64B9E" w:rsidRPr="00B46AE5" w:rsidRDefault="00B64B9E" w:rsidP="001514D5">
      <w:pPr>
        <w:widowControl w:val="0"/>
        <w:suppressAutoHyphens/>
        <w:autoSpaceDE w:val="0"/>
        <w:autoSpaceDN w:val="0"/>
        <w:adjustRightInd w:val="0"/>
        <w:ind w:left="6096"/>
        <w:rPr>
          <w:iCs/>
          <w:sz w:val="28"/>
        </w:rPr>
      </w:pPr>
    </w:p>
    <w:p w14:paraId="6EB63D3E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/>
          <w:b/>
          <w:iCs/>
        </w:rPr>
      </w:pPr>
      <w:r w:rsidRPr="00A37E25">
        <w:rPr>
          <w:rFonts w:ascii="Verdana" w:hAnsi="Verdana"/>
          <w:b/>
          <w:iCs/>
        </w:rPr>
        <w:t xml:space="preserve">Образец оформления </w:t>
      </w:r>
      <w:r>
        <w:rPr>
          <w:rFonts w:ascii="Verdana" w:hAnsi="Verdana"/>
          <w:b/>
          <w:iCs/>
        </w:rPr>
        <w:t>статей</w:t>
      </w:r>
    </w:p>
    <w:p w14:paraId="60585740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/>
          <w:b/>
          <w:iCs/>
        </w:rPr>
      </w:pPr>
    </w:p>
    <w:p w14:paraId="38182976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  <w:b/>
          <w:i/>
        </w:rPr>
      </w:pPr>
      <w:r w:rsidRPr="00A37E25">
        <w:rPr>
          <w:rFonts w:ascii="Verdana" w:hAnsi="Verdana"/>
          <w:b/>
          <w:i/>
        </w:rPr>
        <w:t>И.В. Иванов</w:t>
      </w:r>
    </w:p>
    <w:p w14:paraId="11FB6D56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  <w:i/>
        </w:rPr>
      </w:pPr>
      <w:r w:rsidRPr="00A37E25">
        <w:rPr>
          <w:rFonts w:ascii="Verdana" w:hAnsi="Verdana"/>
          <w:i/>
        </w:rPr>
        <w:t xml:space="preserve">канд. </w:t>
      </w:r>
      <w:proofErr w:type="spellStart"/>
      <w:r w:rsidRPr="00A37E25">
        <w:rPr>
          <w:rFonts w:ascii="Verdana" w:hAnsi="Verdana"/>
          <w:i/>
        </w:rPr>
        <w:t>экон</w:t>
      </w:r>
      <w:proofErr w:type="spellEnd"/>
      <w:r w:rsidRPr="00A37E25">
        <w:rPr>
          <w:rFonts w:ascii="Verdana" w:hAnsi="Verdana"/>
          <w:i/>
        </w:rPr>
        <w:t>. наук, доц.,</w:t>
      </w:r>
    </w:p>
    <w:p w14:paraId="759E2B12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  <w:b/>
          <w:i/>
        </w:rPr>
      </w:pPr>
      <w:r w:rsidRPr="00A37E25">
        <w:rPr>
          <w:rFonts w:ascii="Verdana" w:hAnsi="Verdana"/>
          <w:b/>
          <w:i/>
        </w:rPr>
        <w:t>Д.М. Сидоров</w:t>
      </w:r>
    </w:p>
    <w:p w14:paraId="4FE73F88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  <w:i/>
        </w:rPr>
      </w:pPr>
      <w:r w:rsidRPr="00E56345">
        <w:rPr>
          <w:rFonts w:ascii="Verdana" w:hAnsi="Verdana"/>
          <w:i/>
        </w:rPr>
        <w:t>аспирант</w:t>
      </w:r>
    </w:p>
    <w:p w14:paraId="757D371E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</w:rPr>
      </w:pPr>
      <w:r w:rsidRPr="00A37E25">
        <w:rPr>
          <w:rFonts w:ascii="Verdana" w:hAnsi="Verdana"/>
        </w:rPr>
        <w:t>(ГУУ, г. Москва)</w:t>
      </w:r>
    </w:p>
    <w:p w14:paraId="5FB87D9F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right"/>
        <w:rPr>
          <w:rFonts w:ascii="Verdana" w:hAnsi="Verdana"/>
        </w:rPr>
      </w:pPr>
    </w:p>
    <w:p w14:paraId="43B82330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A37E25">
        <w:rPr>
          <w:rFonts w:ascii="Verdana" w:hAnsi="Verdana"/>
          <w:b/>
        </w:rPr>
        <w:t>РАЗВИТИЕ ПРОФЕССИОНАЛЬНОГО ОБРАЗОВАНИЯ В РОССИИ: ОЦЕНКА, ЭВОЛЮЦИЯ, УПРАВЛЕНИЕ</w:t>
      </w:r>
    </w:p>
    <w:p w14:paraId="0A2ACDE5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  <w:i/>
          <w:iCs/>
        </w:rPr>
      </w:pPr>
    </w:p>
    <w:p w14:paraId="27297B6C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  <w:i/>
          <w:iCs/>
        </w:rPr>
      </w:pPr>
      <w:r w:rsidRPr="00A37E25">
        <w:rPr>
          <w:rFonts w:ascii="Verdana" w:hAnsi="Verdana"/>
          <w:b/>
          <w:i/>
          <w:iCs/>
        </w:rPr>
        <w:t xml:space="preserve">Аннотация </w:t>
      </w:r>
      <w:r w:rsidRPr="00A37E25">
        <w:rPr>
          <w:rFonts w:ascii="Verdana" w:hAnsi="Verdana"/>
          <w:iCs/>
        </w:rPr>
        <w:t>(40-50 слов)</w:t>
      </w:r>
      <w:r w:rsidRPr="00A37E25">
        <w:rPr>
          <w:rFonts w:ascii="Verdana" w:hAnsi="Verdana"/>
          <w:b/>
          <w:i/>
          <w:iCs/>
        </w:rPr>
        <w:t>.</w:t>
      </w:r>
      <w:r w:rsidRPr="00A37E25">
        <w:rPr>
          <w:rFonts w:ascii="Verdana" w:hAnsi="Verdana"/>
          <w:i/>
          <w:iCs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с реализацией политики в образовании.</w:t>
      </w:r>
    </w:p>
    <w:p w14:paraId="7D709EAB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  <w:i/>
          <w:iCs/>
        </w:rPr>
      </w:pPr>
      <w:r w:rsidRPr="00A37E25">
        <w:rPr>
          <w:rFonts w:ascii="Verdana" w:hAnsi="Verdana"/>
          <w:b/>
          <w:i/>
          <w:iCs/>
        </w:rPr>
        <w:t xml:space="preserve">Ключевые слова </w:t>
      </w:r>
      <w:r w:rsidRPr="00A37E25">
        <w:rPr>
          <w:rFonts w:ascii="Verdana" w:hAnsi="Verdana"/>
          <w:iCs/>
        </w:rPr>
        <w:t>(5 слов)</w:t>
      </w:r>
      <w:r w:rsidRPr="00A37E25">
        <w:rPr>
          <w:rFonts w:ascii="Verdana" w:hAnsi="Verdana"/>
          <w:b/>
          <w:i/>
          <w:iCs/>
        </w:rPr>
        <w:t>:</w:t>
      </w:r>
      <w:r w:rsidRPr="00A37E25">
        <w:rPr>
          <w:rFonts w:ascii="Verdana" w:hAnsi="Verdana"/>
          <w:i/>
          <w:iCs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64840E6A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rPr>
          <w:rFonts w:ascii="Verdana" w:hAnsi="Verdana"/>
          <w:i/>
          <w:iCs/>
        </w:rPr>
      </w:pPr>
    </w:p>
    <w:p w14:paraId="3929E1EF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A37E25">
        <w:rPr>
          <w:rFonts w:ascii="Verdana" w:hAnsi="Verdana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и их анализ), заключение (выводы, направления дальнейших исследований).</w:t>
      </w:r>
    </w:p>
    <w:p w14:paraId="16CD571B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F77A7A">
        <w:rPr>
          <w:rFonts w:ascii="Verdana" w:hAnsi="Verdana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F77A7A">
        <w:rPr>
          <w:rFonts w:ascii="Verdana" w:hAnsi="Verdana"/>
          <w:b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hAnsi="Verdana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>Национального стандарта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  <w:r w:rsidRPr="00F77A7A">
        <w:rPr>
          <w:rFonts w:ascii="Verdana" w:hAnsi="Verdana"/>
        </w:rPr>
        <w:t>, в том числе с помощью ресурса</w:t>
      </w:r>
      <w:r w:rsidRPr="00A37E25">
        <w:rPr>
          <w:rFonts w:ascii="Verdana" w:hAnsi="Verdana"/>
        </w:rPr>
        <w:t xml:space="preserve"> </w:t>
      </w:r>
      <w:r w:rsidRPr="00B46AE5">
        <w:rPr>
          <w:rFonts w:ascii="Verdana" w:hAnsi="Verdana"/>
          <w:u w:val="single"/>
        </w:rPr>
        <w:t>http://www.snoskainfo.ru/</w:t>
      </w:r>
      <w:r w:rsidRPr="00B46AE5">
        <w:rPr>
          <w:rFonts w:ascii="Verdana" w:hAnsi="Verdana"/>
        </w:rPr>
        <w:t xml:space="preserve"> [</w:t>
      </w:r>
      <w:r w:rsidRPr="00A37E25">
        <w:rPr>
          <w:rFonts w:ascii="Verdana" w:hAnsi="Verdana"/>
        </w:rPr>
        <w:t>1]</w:t>
      </w:r>
      <w:r w:rsidRPr="00A37E25">
        <w:rPr>
          <w:rFonts w:ascii="Verdana" w:hAnsi="Verdana"/>
          <w:iCs/>
        </w:rPr>
        <w:t>.</w:t>
      </w:r>
    </w:p>
    <w:p w14:paraId="5E937302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14:paraId="59B00983" w14:textId="77777777" w:rsidR="00B64B9E" w:rsidRPr="00A37E25" w:rsidRDefault="00B64B9E" w:rsidP="001514D5">
      <w:pPr>
        <w:widowControl w:val="0"/>
        <w:suppressAutoHyphens/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  <w:r w:rsidRPr="00A37E25">
        <w:rPr>
          <w:rFonts w:ascii="Verdana" w:hAnsi="Verdana"/>
          <w:i/>
          <w:iCs/>
        </w:rPr>
        <w:t>Библиографический список</w:t>
      </w:r>
    </w:p>
    <w:p w14:paraId="5169D51C" w14:textId="77777777" w:rsidR="00B64B9E" w:rsidRPr="00A37E25" w:rsidRDefault="00B64B9E" w:rsidP="001514D5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Verdana" w:hAnsi="Verdana"/>
          <w:i/>
          <w:iCs/>
        </w:rPr>
      </w:pPr>
      <w:r w:rsidRPr="00A37E25">
        <w:rPr>
          <w:rFonts w:ascii="Verdana" w:hAnsi="Verdana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42169F0" w14:textId="77777777" w:rsidR="00B64B9E" w:rsidRDefault="00B64B9E" w:rsidP="001514D5">
      <w:pPr>
        <w:widowControl w:val="0"/>
        <w:suppressAutoHyphens/>
      </w:pPr>
    </w:p>
    <w:p w14:paraId="70EA0310" w14:textId="77777777" w:rsidR="00B64B9E" w:rsidRDefault="00B64B9E" w:rsidP="001514D5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14:paraId="5C8465B6" w14:textId="77777777" w:rsidR="00B64B9E" w:rsidRDefault="00B64B9E" w:rsidP="001514D5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14:paraId="5E3EDC58" w14:textId="77777777" w:rsidR="00B64B9E" w:rsidRPr="00BD1D2D" w:rsidRDefault="00B64B9E" w:rsidP="001514D5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sectPr w:rsidR="00B64B9E" w:rsidRPr="00BD1D2D" w:rsidSect="0003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349"/>
    <w:multiLevelType w:val="hybridMultilevel"/>
    <w:tmpl w:val="A15268C6"/>
    <w:lvl w:ilvl="0" w:tplc="2F7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36CA4"/>
    <w:multiLevelType w:val="hybridMultilevel"/>
    <w:tmpl w:val="230CE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A1"/>
    <w:rsid w:val="00031045"/>
    <w:rsid w:val="000607A6"/>
    <w:rsid w:val="000A2E2D"/>
    <w:rsid w:val="000F6D4E"/>
    <w:rsid w:val="001514D5"/>
    <w:rsid w:val="0018516E"/>
    <w:rsid w:val="00240EA9"/>
    <w:rsid w:val="00280FA5"/>
    <w:rsid w:val="00293DC9"/>
    <w:rsid w:val="002C3FFC"/>
    <w:rsid w:val="0031605E"/>
    <w:rsid w:val="003317B6"/>
    <w:rsid w:val="00342D9B"/>
    <w:rsid w:val="00346A6B"/>
    <w:rsid w:val="003559FC"/>
    <w:rsid w:val="00410E15"/>
    <w:rsid w:val="00431287"/>
    <w:rsid w:val="004466C4"/>
    <w:rsid w:val="0045378E"/>
    <w:rsid w:val="00471479"/>
    <w:rsid w:val="0048755C"/>
    <w:rsid w:val="004C5A80"/>
    <w:rsid w:val="004D694D"/>
    <w:rsid w:val="00523EB2"/>
    <w:rsid w:val="005435F2"/>
    <w:rsid w:val="005814A6"/>
    <w:rsid w:val="006811BB"/>
    <w:rsid w:val="007338B1"/>
    <w:rsid w:val="008E498B"/>
    <w:rsid w:val="0096162E"/>
    <w:rsid w:val="009D486E"/>
    <w:rsid w:val="00B461B8"/>
    <w:rsid w:val="00B51BA1"/>
    <w:rsid w:val="00B56B7C"/>
    <w:rsid w:val="00B64B9E"/>
    <w:rsid w:val="00BD1D2D"/>
    <w:rsid w:val="00BD5DDA"/>
    <w:rsid w:val="00BF2271"/>
    <w:rsid w:val="00C90720"/>
    <w:rsid w:val="00DD08B4"/>
    <w:rsid w:val="00DD7C45"/>
    <w:rsid w:val="00DF740E"/>
    <w:rsid w:val="00E00FA1"/>
    <w:rsid w:val="00E10D5E"/>
    <w:rsid w:val="00E56345"/>
    <w:rsid w:val="00E709D3"/>
    <w:rsid w:val="00EA4BF7"/>
    <w:rsid w:val="00EE2E59"/>
    <w:rsid w:val="00F51311"/>
    <w:rsid w:val="00FA6835"/>
    <w:rsid w:val="00FA6898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5734"/>
  <w15:docId w15:val="{ED584AC0-9204-4357-AA8F-F7F11AF9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0720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755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4B9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0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C9072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_larina@gu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yandex.com/u/66b1f1b084227cb3b27b98c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guu.ru/conf2024" TargetMode="External"/><Relationship Id="rId11" Type="http://schemas.openxmlformats.org/officeDocument/2006/relationships/hyperlink" Target="http://www.snoska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noska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@gu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4D73-B2B9-468E-A719-054F85D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??????????????? ??????????? ??????????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Е.В.Сумарокова</dc:creator>
  <cp:keywords>Конференция по маркетингу</cp:keywords>
  <cp:lastModifiedBy>Ekaterina</cp:lastModifiedBy>
  <cp:revision>6</cp:revision>
  <cp:lastPrinted>2024-09-12T12:38:00Z</cp:lastPrinted>
  <dcterms:created xsi:type="dcterms:W3CDTF">2024-09-24T18:48:00Z</dcterms:created>
  <dcterms:modified xsi:type="dcterms:W3CDTF">2024-09-25T22:34:00Z</dcterms:modified>
</cp:coreProperties>
</file>