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F" w:rsidRDefault="0095536F" w:rsidP="0095536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bookmarkStart w:id="0" w:name="_GoBack"/>
      <w:bookmarkEnd w:id="0"/>
      <w:r w:rsidRPr="005A58E5">
        <w:rPr>
          <w:rFonts w:ascii="Times New Roman" w:eastAsia="Calibri" w:hAnsi="Times New Roman"/>
          <w:b/>
          <w:lang w:eastAsia="en-US"/>
        </w:rPr>
        <w:t xml:space="preserve">ТРЕБОВАНИЯ К </w:t>
      </w:r>
      <w:r>
        <w:rPr>
          <w:rFonts w:ascii="Times New Roman" w:eastAsia="Calibri" w:hAnsi="Times New Roman"/>
          <w:b/>
          <w:lang w:eastAsia="en-US"/>
        </w:rPr>
        <w:t>МАТЕРИАЛАМ КОНФЕРЕНЦИИ</w:t>
      </w:r>
    </w:p>
    <w:p w:rsidR="0095536F" w:rsidRPr="005A58E5" w:rsidRDefault="0095536F" w:rsidP="0095536F">
      <w:pPr>
        <w:spacing w:after="0"/>
        <w:rPr>
          <w:rFonts w:ascii="Times New Roman" w:eastAsia="Calibri" w:hAnsi="Times New Roman"/>
          <w:b/>
          <w:lang w:eastAsia="en-US"/>
        </w:rPr>
      </w:pPr>
    </w:p>
    <w:p w:rsidR="0095536F" w:rsidRPr="005A58E5" w:rsidRDefault="0095536F" w:rsidP="0095536F">
      <w:pPr>
        <w:spacing w:after="0"/>
        <w:ind w:firstLine="90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Материалы конференции должны быть оформлены в виде статьи. Статья должна быть</w:t>
      </w:r>
      <w:r w:rsidRPr="005A58E5">
        <w:rPr>
          <w:rFonts w:ascii="Times New Roman" w:eastAsia="Calibri" w:hAnsi="Times New Roman"/>
          <w:lang w:eastAsia="en-US"/>
        </w:rPr>
        <w:t xml:space="preserve"> оригинальной и ранее </w:t>
      </w:r>
      <w:r>
        <w:rPr>
          <w:rFonts w:ascii="Times New Roman" w:eastAsia="Calibri" w:hAnsi="Times New Roman"/>
          <w:lang w:eastAsia="en-US"/>
        </w:rPr>
        <w:t xml:space="preserve">не </w:t>
      </w:r>
      <w:r w:rsidRPr="005A58E5">
        <w:rPr>
          <w:rFonts w:ascii="Times New Roman" w:eastAsia="Calibri" w:hAnsi="Times New Roman"/>
          <w:lang w:eastAsia="en-US"/>
        </w:rPr>
        <w:t>опубликован</w:t>
      </w:r>
      <w:r>
        <w:rPr>
          <w:rFonts w:ascii="Times New Roman" w:eastAsia="Calibri" w:hAnsi="Times New Roman"/>
          <w:lang w:eastAsia="en-US"/>
        </w:rPr>
        <w:t>ной</w:t>
      </w:r>
      <w:r w:rsidRPr="005A58E5">
        <w:rPr>
          <w:rFonts w:ascii="Times New Roman" w:eastAsia="Calibri" w:hAnsi="Times New Roman"/>
          <w:lang w:eastAsia="en-US"/>
        </w:rPr>
        <w:t xml:space="preserve"> (исключая случаи публикации аннотации или части академического курса). Она также не должна быть впоследствии опубликована где-либо, кроме данного журнала.</w:t>
      </w:r>
    </w:p>
    <w:p w:rsidR="0095536F" w:rsidRPr="005A58E5" w:rsidRDefault="0095536F" w:rsidP="0095536F">
      <w:pPr>
        <w:spacing w:after="0"/>
        <w:ind w:firstLine="900"/>
        <w:jc w:val="both"/>
        <w:rPr>
          <w:rFonts w:ascii="Times New Roman" w:eastAsia="Calibri" w:hAnsi="Times New Roman"/>
          <w:b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 xml:space="preserve">Издатель и журнал придерживаются политики недопустимости плагиата. Номер проверяется двумя методами: предварительными инструментами проверки на плагиат (iThenticate) и экспертной проверкой. Все представляемые статьи проверяются электронной системой на плагиат до того, как будут отправлены экспертам. </w:t>
      </w:r>
    </w:p>
    <w:p w:rsidR="0095536F" w:rsidRPr="005A58E5" w:rsidRDefault="0095536F" w:rsidP="0095536F">
      <w:pPr>
        <w:spacing w:after="0"/>
        <w:ind w:firstLine="90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>Работы должны быть выполнены в редакторах MS Word и отправляться в редакцию онлайн. Редакторы сохраняют за собой право редактировать статьи и вносить необходимые изменения, но они должны быть предварительно согласованы с авторами до публикации. Если у вас есть какие-то вопросы, пожалуйста, обратитесь в редакцию.</w:t>
      </w:r>
    </w:p>
    <w:p w:rsidR="0095536F" w:rsidRPr="005A58E5" w:rsidRDefault="0095536F" w:rsidP="0095536F">
      <w:pPr>
        <w:spacing w:after="0"/>
        <w:ind w:firstLine="900"/>
        <w:jc w:val="both"/>
        <w:rPr>
          <w:rFonts w:ascii="Times New Roman" w:eastAsia="Calibri" w:hAnsi="Times New Roman"/>
          <w:lang w:eastAsia="en-US"/>
        </w:rPr>
      </w:pP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A58E5">
        <w:rPr>
          <w:rFonts w:ascii="Times New Roman" w:hAnsi="Times New Roman"/>
          <w:b/>
          <w:bCs/>
          <w:color w:val="000000"/>
        </w:rPr>
        <w:t xml:space="preserve">Объем и оформление статьи </w:t>
      </w: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A58E5">
        <w:rPr>
          <w:rFonts w:ascii="Times New Roman" w:hAnsi="Times New Roman"/>
          <w:color w:val="000000"/>
        </w:rPr>
        <w:t xml:space="preserve">Оптимальный объем статьи – до 10 страниц. </w:t>
      </w: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5A58E5">
        <w:rPr>
          <w:rFonts w:ascii="Times New Roman" w:hAnsi="Times New Roman"/>
          <w:color w:val="000000"/>
        </w:rPr>
        <w:t>Основной</w:t>
      </w:r>
      <w:r w:rsidRPr="005A58E5">
        <w:rPr>
          <w:rFonts w:ascii="Times New Roman" w:hAnsi="Times New Roman"/>
          <w:color w:val="000000"/>
          <w:lang w:val="en-US"/>
        </w:rPr>
        <w:t xml:space="preserve"> </w:t>
      </w:r>
      <w:r w:rsidRPr="005A58E5">
        <w:rPr>
          <w:rFonts w:ascii="Times New Roman" w:hAnsi="Times New Roman"/>
          <w:color w:val="000000"/>
        </w:rPr>
        <w:t>шрифт</w:t>
      </w:r>
      <w:r w:rsidRPr="005A58E5">
        <w:rPr>
          <w:rFonts w:ascii="Times New Roman" w:hAnsi="Times New Roman"/>
          <w:color w:val="000000"/>
          <w:lang w:val="en-US"/>
        </w:rPr>
        <w:t xml:space="preserve">: Times New Roman – 14. </w:t>
      </w: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A58E5">
        <w:rPr>
          <w:rFonts w:ascii="Times New Roman" w:hAnsi="Times New Roman"/>
          <w:color w:val="000000"/>
        </w:rPr>
        <w:t xml:space="preserve">Отступы между абзацами: перед абзацем – 0, после абзаца – 0. </w:t>
      </w: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A58E5">
        <w:rPr>
          <w:rFonts w:ascii="Times New Roman" w:hAnsi="Times New Roman"/>
          <w:color w:val="000000"/>
        </w:rPr>
        <w:t xml:space="preserve">Межстрочный интервал: одинарный. </w:t>
      </w: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A58E5">
        <w:rPr>
          <w:rFonts w:ascii="Times New Roman" w:hAnsi="Times New Roman"/>
          <w:color w:val="000000"/>
        </w:rPr>
        <w:t xml:space="preserve">Абзацный отступ: </w:t>
      </w:r>
      <w:smartTag w:uri="urn:schemas-microsoft-com:office:smarttags" w:element="metricconverter">
        <w:smartTagPr>
          <w:attr w:name="ProductID" w:val="1 см"/>
        </w:smartTagPr>
        <w:r w:rsidRPr="005A58E5">
          <w:rPr>
            <w:rFonts w:ascii="Times New Roman" w:hAnsi="Times New Roman"/>
            <w:color w:val="000000"/>
          </w:rPr>
          <w:t>1 см</w:t>
        </w:r>
      </w:smartTag>
      <w:r w:rsidRPr="005A58E5">
        <w:rPr>
          <w:rFonts w:ascii="Times New Roman" w:hAnsi="Times New Roman"/>
          <w:color w:val="000000"/>
        </w:rPr>
        <w:t xml:space="preserve">. </w:t>
      </w: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A58E5">
        <w:rPr>
          <w:rFonts w:ascii="Times New Roman" w:hAnsi="Times New Roman"/>
          <w:color w:val="000000"/>
        </w:rPr>
        <w:t xml:space="preserve">Заголовок первого уровня: TNR-14, жирный. Например: </w:t>
      </w:r>
      <w:r w:rsidRPr="005A58E5">
        <w:rPr>
          <w:rFonts w:ascii="Times New Roman" w:hAnsi="Times New Roman"/>
          <w:b/>
          <w:bCs/>
          <w:color w:val="000000"/>
        </w:rPr>
        <w:t xml:space="preserve">1. Заголовок первого уровня. </w:t>
      </w:r>
    </w:p>
    <w:p w:rsidR="0095536F" w:rsidRPr="005A58E5" w:rsidRDefault="0095536F" w:rsidP="009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A58E5">
        <w:rPr>
          <w:rFonts w:ascii="Times New Roman" w:hAnsi="Times New Roman"/>
          <w:color w:val="000000"/>
        </w:rPr>
        <w:t xml:space="preserve">Заголовок второго уровня: TNR-14, курсив. Например: </w:t>
      </w:r>
      <w:r w:rsidRPr="005A58E5">
        <w:rPr>
          <w:rFonts w:ascii="Times New Roman" w:hAnsi="Times New Roman"/>
          <w:i/>
          <w:iCs/>
          <w:color w:val="000000"/>
        </w:rPr>
        <w:t xml:space="preserve">1.1 Заголовок второго уровня. 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>Заголовок третьего уровня: TNR-14. Например. 1.1.1 Заголовок третьего уровня.</w:t>
      </w:r>
    </w:p>
    <w:p w:rsidR="0095536F" w:rsidRPr="005A58E5" w:rsidRDefault="0095536F" w:rsidP="0095536F">
      <w:pPr>
        <w:spacing w:after="0" w:line="360" w:lineRule="atLeast"/>
        <w:rPr>
          <w:rFonts w:ascii="Times New Roman" w:hAnsi="Times New Roman"/>
          <w:b/>
          <w:bCs/>
        </w:rPr>
      </w:pPr>
    </w:p>
    <w:p w:rsidR="0095536F" w:rsidRPr="005A58E5" w:rsidRDefault="0095536F" w:rsidP="0095536F">
      <w:pPr>
        <w:spacing w:after="0" w:line="360" w:lineRule="atLeast"/>
        <w:rPr>
          <w:rFonts w:ascii="Times New Roman" w:hAnsi="Times New Roman"/>
          <w:b/>
          <w:bCs/>
        </w:rPr>
      </w:pPr>
      <w:r w:rsidRPr="005A58E5">
        <w:rPr>
          <w:rFonts w:ascii="Times New Roman" w:hAnsi="Times New Roman"/>
          <w:b/>
          <w:bCs/>
        </w:rPr>
        <w:t>Структура текста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Заголовок (title page)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Аннотация (abstract)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Ключевые слова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JEL Classification Codes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Вступление (introduction)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Методология (methodology)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Результаты (results)</w:t>
      </w:r>
    </w:p>
    <w:p w:rsidR="0095536F" w:rsidRPr="005A58E5" w:rsidRDefault="0095536F" w:rsidP="009553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5A58E5">
        <w:rPr>
          <w:rFonts w:ascii="Times New Roman" w:hAnsi="Times New Roman"/>
        </w:rPr>
        <w:t>Заключения/рекомендации (conclusions/recommendations),</w:t>
      </w:r>
    </w:p>
    <w:p w:rsidR="0095536F" w:rsidRPr="005A58E5" w:rsidRDefault="0095536F" w:rsidP="0095536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A58E5">
        <w:rPr>
          <w:rFonts w:ascii="Times New Roman" w:hAnsi="Times New Roman"/>
        </w:rPr>
        <w:t>Литература (references)</w:t>
      </w:r>
    </w:p>
    <w:p w:rsidR="0095536F" w:rsidRPr="005A58E5" w:rsidRDefault="0095536F" w:rsidP="0095536F">
      <w:pPr>
        <w:tabs>
          <w:tab w:val="left" w:pos="360"/>
        </w:tabs>
        <w:spacing w:after="0" w:line="360" w:lineRule="atLeast"/>
        <w:rPr>
          <w:rFonts w:ascii="Times New Roman" w:hAnsi="Times New Roman"/>
        </w:rPr>
      </w:pPr>
    </w:p>
    <w:p w:rsidR="0095536F" w:rsidRPr="005A58E5" w:rsidRDefault="0095536F" w:rsidP="0095536F">
      <w:pPr>
        <w:spacing w:after="0" w:line="360" w:lineRule="atLeast"/>
        <w:rPr>
          <w:rFonts w:ascii="Times New Roman" w:hAnsi="Times New Roman"/>
        </w:rPr>
      </w:pPr>
      <w:r w:rsidRPr="005A58E5">
        <w:rPr>
          <w:rFonts w:ascii="Times New Roman" w:hAnsi="Times New Roman"/>
        </w:rPr>
        <w:lastRenderedPageBreak/>
        <w:t>Титульная страница должна включать:</w:t>
      </w:r>
      <w:r w:rsidRPr="005A58E5">
        <w:rPr>
          <w:rFonts w:ascii="Times New Roman" w:hAnsi="Times New Roman"/>
        </w:rPr>
        <w:br/>
        <w:t>(1) название статьи, имена, учебные заведения и адреса авторов;</w:t>
      </w:r>
      <w:r w:rsidRPr="005A58E5">
        <w:rPr>
          <w:rFonts w:ascii="Times New Roman" w:hAnsi="Times New Roman"/>
        </w:rPr>
        <w:br/>
        <w:t>(2) имя и полный адрес автора для корреспонденции;</w:t>
      </w:r>
      <w:r w:rsidRPr="005A58E5">
        <w:rPr>
          <w:rFonts w:ascii="Times New Roman" w:hAnsi="Times New Roman"/>
        </w:rPr>
        <w:br/>
        <w:t>(3) аннотация</w:t>
      </w:r>
    </w:p>
    <w:p w:rsidR="0095536F" w:rsidRPr="005A58E5" w:rsidRDefault="0095536F" w:rsidP="0095536F">
      <w:pPr>
        <w:spacing w:after="0" w:line="360" w:lineRule="atLeast"/>
        <w:rPr>
          <w:rFonts w:ascii="Times New Roman" w:hAnsi="Times New Roman"/>
        </w:rPr>
      </w:pPr>
      <w:r w:rsidRPr="005A58E5">
        <w:rPr>
          <w:rFonts w:ascii="Times New Roman" w:hAnsi="Times New Roman"/>
        </w:rPr>
        <w:t>(4) 5-7 ключевых слов;</w:t>
      </w:r>
      <w:r w:rsidRPr="005A58E5">
        <w:rPr>
          <w:rFonts w:ascii="Times New Roman" w:hAnsi="Times New Roman"/>
        </w:rPr>
        <w:br/>
        <w:t xml:space="preserve">(5) как минимум 1 </w:t>
      </w:r>
      <w:r w:rsidRPr="005A58E5">
        <w:rPr>
          <w:rFonts w:ascii="Times New Roman" w:hAnsi="Times New Roman"/>
          <w:b/>
          <w:bCs/>
        </w:rPr>
        <w:t>JEL-код </w:t>
      </w:r>
      <w:r w:rsidRPr="005A58E5">
        <w:rPr>
          <w:rFonts w:ascii="Times New Roman" w:hAnsi="Times New Roman"/>
        </w:rPr>
        <w:t xml:space="preserve">(можно несколько) </w:t>
      </w:r>
    </w:p>
    <w:p w:rsidR="0095536F" w:rsidRPr="005A58E5" w:rsidRDefault="0095536F" w:rsidP="0095536F">
      <w:pPr>
        <w:spacing w:after="0"/>
        <w:rPr>
          <w:rFonts w:ascii="Times New Roman" w:hAnsi="Times New Roman"/>
          <w:shd w:val="clear" w:color="auto" w:fill="F1F3F4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  <w:shd w:val="clear" w:color="auto" w:fill="F1F3F4"/>
        </w:rPr>
      </w:pPr>
      <w:r w:rsidRPr="005A58E5">
        <w:rPr>
          <w:rFonts w:ascii="Times New Roman" w:hAnsi="Times New Roman"/>
        </w:rPr>
        <w:t>(1) Название должно быть кратким и информативным. Название статьи часто используется поисковыми системами, поэтому не должен содержать более 12 слов, сокращения и лишние слова.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  <w:shd w:val="clear" w:color="auto" w:fill="F1F3F4"/>
        </w:rPr>
      </w:pPr>
      <w:r w:rsidRPr="005A58E5">
        <w:rPr>
          <w:rFonts w:ascii="Times New Roman" w:hAnsi="Times New Roman"/>
        </w:rPr>
        <w:t>(2) Имена авторо</w:t>
      </w:r>
      <w:r w:rsidRPr="005A58E5">
        <w:rPr>
          <w:rFonts w:ascii="Times New Roman" w:hAnsi="Times New Roman"/>
          <w:shd w:val="clear" w:color="auto" w:fill="F1F3F4"/>
        </w:rPr>
        <w:t>в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  <w:shd w:val="clear" w:color="auto" w:fill="F1F3F4"/>
        </w:rPr>
      </w:pPr>
      <w:r w:rsidRPr="005A58E5">
        <w:rPr>
          <w:rFonts w:ascii="Times New Roman" w:hAnsi="Times New Roman"/>
        </w:rPr>
        <w:t>Предпочтительная форма указания ФИО автора: Имя. Отчество (инициалы), Фамилия. Данная форма снижает количество ошибок при определении личности автора. Укажите все звания и степени.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  <w:shd w:val="clear" w:color="auto" w:fill="F1F3F4"/>
        </w:rPr>
      </w:pPr>
      <w:r w:rsidRPr="005A58E5">
        <w:rPr>
          <w:rFonts w:ascii="Times New Roman" w:hAnsi="Times New Roman"/>
        </w:rPr>
        <w:t>Необходимо также указать учреждение, в котором было проведено исследование, а также источники его финансирования (гранты, если есть и т.д.). Если поддержку исследованиям автора оказывали два учреждения – укажите оба, если 3 и более – только 2 наиболее важных и надпись «и другие». Если автор не имеет отношения ни к какому учреждению, следует указать название города его/ее проживания.</w:t>
      </w:r>
      <w:r w:rsidRPr="005A58E5">
        <w:rPr>
          <w:rFonts w:ascii="Times New Roman" w:hAnsi="Times New Roman"/>
          <w:shd w:val="clear" w:color="auto" w:fill="F1F3F4"/>
        </w:rPr>
        <w:t xml:space="preserve"> 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  <w:shd w:val="clear" w:color="auto" w:fill="F1F3F4"/>
        </w:rPr>
      </w:pPr>
      <w:r w:rsidRPr="005A58E5">
        <w:rPr>
          <w:rFonts w:ascii="Times New Roman" w:hAnsi="Times New Roman"/>
        </w:rPr>
        <w:t>Имена авторов должны быть приведены по степени вклада в исследование, по центру.</w:t>
      </w:r>
      <w:r w:rsidRPr="005A58E5">
        <w:rPr>
          <w:rFonts w:ascii="Times New Roman" w:hAnsi="Times New Roman"/>
          <w:shd w:val="clear" w:color="auto" w:fill="F1F3F4"/>
        </w:rPr>
        <w:t xml:space="preserve"> 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  <w:shd w:val="clear" w:color="auto" w:fill="F1F3F4"/>
        </w:rPr>
      </w:pPr>
      <w:r w:rsidRPr="005A58E5">
        <w:rPr>
          <w:rFonts w:ascii="Times New Roman" w:hAnsi="Times New Roman"/>
        </w:rPr>
        <w:t>Не забудьте указать полный почтовый адрес контактного лица для переписки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  <w:shd w:val="clear" w:color="auto" w:fill="F1F3F4"/>
        </w:rPr>
      </w:pPr>
      <w:r w:rsidRPr="005A58E5">
        <w:rPr>
          <w:rFonts w:ascii="Times New Roman" w:hAnsi="Times New Roman"/>
        </w:rPr>
        <w:t xml:space="preserve">(3) </w:t>
      </w:r>
      <w:r w:rsidRPr="005A58E5">
        <w:rPr>
          <w:rFonts w:ascii="Times New Roman" w:hAnsi="Times New Roman"/>
          <w:lang w:val="en-US"/>
        </w:rPr>
        <w:t>A</w:t>
      </w:r>
      <w:r w:rsidRPr="005A58E5">
        <w:rPr>
          <w:rFonts w:ascii="Times New Roman" w:hAnsi="Times New Roman"/>
        </w:rPr>
        <w:t>ннотация (150-250 слов). Аннотация должна содержать цель работы, методологию, результаты и заключения/рекомендации.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</w:rPr>
      </w:pPr>
      <w:r w:rsidRPr="005A58E5">
        <w:rPr>
          <w:rFonts w:ascii="Times New Roman" w:hAnsi="Times New Roman"/>
        </w:rPr>
        <w:t>(4) Ключевые слова (от 3 до 10) в алфавитном порядке, без предлогов и союзов, допускается использование только всемирно известных сокращений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>Сноски использовать только в крайнем случае (пояснения в конце статьи)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</w:rPr>
      </w:pPr>
      <w:r w:rsidRPr="005A58E5">
        <w:rPr>
          <w:rFonts w:ascii="Times New Roman" w:hAnsi="Times New Roman"/>
        </w:rPr>
        <w:t>(5) JEL Classification Codes</w:t>
      </w:r>
    </w:p>
    <w:p w:rsidR="0095536F" w:rsidRPr="005A58E5" w:rsidRDefault="0095536F" w:rsidP="0095536F">
      <w:pPr>
        <w:spacing w:after="0" w:line="360" w:lineRule="atLeast"/>
        <w:jc w:val="both"/>
        <w:rPr>
          <w:rFonts w:ascii="Times New Roman" w:hAnsi="Times New Roman"/>
        </w:rPr>
      </w:pPr>
      <w:r w:rsidRPr="005A58E5">
        <w:rPr>
          <w:rFonts w:ascii="Times New Roman" w:hAnsi="Times New Roman"/>
        </w:rPr>
        <w:t xml:space="preserve">С содержанием классификатора можно ознакомится по ссылке: </w:t>
      </w:r>
      <w:hyperlink r:id="rId5" w:history="1">
        <w:r w:rsidRPr="005A58E5">
          <w:rPr>
            <w:rFonts w:ascii="Times New Roman" w:hAnsi="Times New Roman"/>
          </w:rPr>
          <w:t>http://www.aeaweb.org/jel/guide/jel.php</w:t>
        </w:r>
      </w:hyperlink>
      <w:r w:rsidRPr="005A58E5">
        <w:rPr>
          <w:rFonts w:ascii="Times New Roman" w:hAnsi="Times New Roman"/>
        </w:rPr>
        <w:t xml:space="preserve"> </w:t>
      </w:r>
    </w:p>
    <w:p w:rsidR="0095536F" w:rsidRPr="005A58E5" w:rsidRDefault="0095536F" w:rsidP="0095536F">
      <w:pPr>
        <w:spacing w:after="0"/>
        <w:jc w:val="both"/>
        <w:rPr>
          <w:rFonts w:ascii="Times New Roman" w:hAnsi="Times New Roman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u w:val="single"/>
          <w:lang w:eastAsia="en-US"/>
        </w:rPr>
        <w:t>Формулы</w:t>
      </w:r>
      <w:r w:rsidRPr="005A58E5">
        <w:rPr>
          <w:rFonts w:ascii="Times New Roman" w:eastAsia="Calibri" w:hAnsi="Times New Roman"/>
          <w:lang w:eastAsia="en-US"/>
        </w:rPr>
        <w:t xml:space="preserve"> набираются тем же шрифтом, что и основной текст, располагаются по центру с указанием порядкового номера по правому краю страницы</w:t>
      </w:r>
    </w:p>
    <w:p w:rsidR="0095536F" w:rsidRPr="005A58E5" w:rsidRDefault="0095536F" w:rsidP="0095536F">
      <w:pPr>
        <w:spacing w:after="0"/>
        <w:rPr>
          <w:rFonts w:ascii="Times New Roman" w:eastAsia="Calibri" w:hAnsi="Times New Roman"/>
          <w:u w:val="single"/>
          <w:lang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u w:val="single"/>
          <w:lang w:eastAsia="en-US"/>
        </w:rPr>
        <w:t>Таблицы</w:t>
      </w:r>
      <w:r w:rsidRPr="005A58E5">
        <w:rPr>
          <w:rFonts w:ascii="Times New Roman" w:eastAsia="Calibri" w:hAnsi="Times New Roman"/>
          <w:lang w:eastAsia="en-US"/>
        </w:rPr>
        <w:t xml:space="preserve"> нумеруются последовательно их появлению в тексте. Заголовок таблицы располагается над ней, описание – под таблицей.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lastRenderedPageBreak/>
        <w:t>Избегайте вертикальных границ. Убедитесь в том, что данные, приведенные в таблице, не дублируют результаты, описанные в другом месте статьи. Вы можете сделать размер таблицы по ширине страницы.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u w:val="single"/>
          <w:lang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u w:val="single"/>
          <w:lang w:eastAsia="en-US"/>
        </w:rPr>
        <w:t>Рисунки</w:t>
      </w:r>
      <w:r w:rsidRPr="005A58E5">
        <w:rPr>
          <w:rFonts w:ascii="Times New Roman" w:eastAsia="Calibri" w:hAnsi="Times New Roman"/>
          <w:lang w:eastAsia="en-US"/>
        </w:rPr>
        <w:t xml:space="preserve"> нумеруются последовательно в соответствии с их появлением в тексте. Заголовок рисунка и его описание располагаются под ним. Разрешение рисунков – не менее 300 DPI. Можно изменить размер рисунка по ширине страницы.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u w:val="single"/>
          <w:lang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u w:val="single"/>
          <w:lang w:eastAsia="en-US"/>
        </w:rPr>
        <w:t>Цитирование в статье</w:t>
      </w:r>
      <w:r w:rsidRPr="005A58E5">
        <w:rPr>
          <w:rFonts w:ascii="Times New Roman" w:eastAsia="Calibri" w:hAnsi="Times New Roman"/>
          <w:lang w:eastAsia="en-US"/>
        </w:rPr>
        <w:t>: (</w:t>
      </w:r>
      <w:r w:rsidRPr="005A58E5">
        <w:rPr>
          <w:rFonts w:ascii="Times New Roman" w:eastAsia="Calibri" w:hAnsi="Times New Roman"/>
          <w:lang w:val="en-US" w:eastAsia="en-US"/>
        </w:rPr>
        <w:t>Adams</w:t>
      </w:r>
      <w:r w:rsidRPr="005A58E5">
        <w:rPr>
          <w:rFonts w:ascii="Times New Roman" w:eastAsia="Calibri" w:hAnsi="Times New Roman"/>
          <w:lang w:eastAsia="en-US"/>
        </w:rPr>
        <w:t>, 2006) или (</w:t>
      </w:r>
      <w:r w:rsidRPr="005A58E5">
        <w:rPr>
          <w:rFonts w:ascii="Times New Roman" w:eastAsia="Calibri" w:hAnsi="Times New Roman"/>
          <w:lang w:val="en-US" w:eastAsia="en-US"/>
        </w:rPr>
        <w:t>Adams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and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Brown</w:t>
      </w:r>
      <w:r w:rsidRPr="005A58E5">
        <w:rPr>
          <w:rFonts w:ascii="Times New Roman" w:eastAsia="Calibri" w:hAnsi="Times New Roman"/>
          <w:lang w:eastAsia="en-US"/>
        </w:rPr>
        <w:t>, 2006) или (</w:t>
      </w:r>
      <w:r w:rsidRPr="005A58E5">
        <w:rPr>
          <w:rFonts w:ascii="Times New Roman" w:eastAsia="Calibri" w:hAnsi="Times New Roman"/>
          <w:lang w:val="en-US" w:eastAsia="en-US"/>
        </w:rPr>
        <w:t>Adams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et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al</w:t>
      </w:r>
      <w:r w:rsidRPr="005A58E5">
        <w:rPr>
          <w:rFonts w:ascii="Times New Roman" w:eastAsia="Calibri" w:hAnsi="Times New Roman"/>
          <w:lang w:eastAsia="en-US"/>
        </w:rPr>
        <w:t xml:space="preserve">., 2006). 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>Ссылки в тексте даются в круглых скобках, указывается фамилия автора и год издания его работы. Для неизданных работ следует указать год, когда работы была подготовлена. Для статей, которые были приняты к публикации, но еще не напечатаны, следует дать приписку – «в печати».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lang w:val="en-US" w:eastAsia="en-US"/>
        </w:rPr>
        <w:t xml:space="preserve">– </w:t>
      </w:r>
      <w:r w:rsidRPr="005A58E5">
        <w:rPr>
          <w:rFonts w:ascii="Times New Roman" w:eastAsia="Calibri" w:hAnsi="Times New Roman"/>
          <w:lang w:eastAsia="en-US"/>
        </w:rPr>
        <w:t>Для</w:t>
      </w:r>
      <w:r w:rsidRPr="005A58E5">
        <w:rPr>
          <w:rFonts w:ascii="Times New Roman" w:eastAsia="Calibri" w:hAnsi="Times New Roman"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>двух</w:t>
      </w:r>
      <w:r w:rsidRPr="005A58E5">
        <w:rPr>
          <w:rFonts w:ascii="Times New Roman" w:eastAsia="Calibri" w:hAnsi="Times New Roman"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>авторов</w:t>
      </w:r>
      <w:r w:rsidRPr="005A58E5">
        <w:rPr>
          <w:rFonts w:ascii="Times New Roman" w:eastAsia="Calibri" w:hAnsi="Times New Roman"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>статьи</w:t>
      </w:r>
      <w:r w:rsidRPr="005A58E5">
        <w:rPr>
          <w:rFonts w:ascii="Times New Roman" w:eastAsia="Calibri" w:hAnsi="Times New Roman"/>
          <w:lang w:val="en-US" w:eastAsia="en-US"/>
        </w:rPr>
        <w:t>: Research by Wegener and Petty (1994) supports... (Wegener &amp; Petty, 1994)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lang w:val="en-US" w:eastAsia="en-US"/>
        </w:rPr>
        <w:t>–</w:t>
      </w:r>
      <w:r>
        <w:rPr>
          <w:rFonts w:ascii="Times New Roman" w:eastAsia="Calibri" w:hAnsi="Times New Roman"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>Для</w:t>
      </w:r>
      <w:r w:rsidRPr="005A58E5">
        <w:rPr>
          <w:rFonts w:ascii="Times New Roman" w:eastAsia="Calibri" w:hAnsi="Times New Roman"/>
          <w:lang w:val="en-US" w:eastAsia="en-US"/>
        </w:rPr>
        <w:t xml:space="preserve"> 3-5 </w:t>
      </w:r>
      <w:r w:rsidRPr="005A58E5">
        <w:rPr>
          <w:rFonts w:ascii="Times New Roman" w:eastAsia="Calibri" w:hAnsi="Times New Roman"/>
          <w:lang w:eastAsia="en-US"/>
        </w:rPr>
        <w:t>авторов</w:t>
      </w:r>
      <w:r w:rsidRPr="005A58E5">
        <w:rPr>
          <w:rFonts w:ascii="Times New Roman" w:eastAsia="Calibri" w:hAnsi="Times New Roman"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>статьи</w:t>
      </w:r>
      <w:r w:rsidRPr="005A58E5">
        <w:rPr>
          <w:rFonts w:ascii="Times New Roman" w:eastAsia="Calibri" w:hAnsi="Times New Roman"/>
          <w:lang w:val="en-US" w:eastAsia="en-US"/>
        </w:rPr>
        <w:t>: (Kernis, Cornell, Sun, Berry, &amp; Harlow, 1993)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>–</w:t>
      </w:r>
      <w:r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 xml:space="preserve">Для 6 и более авторов: </w:t>
      </w:r>
      <w:r w:rsidRPr="005A58E5">
        <w:rPr>
          <w:rFonts w:ascii="Times New Roman" w:eastAsia="Calibri" w:hAnsi="Times New Roman"/>
          <w:lang w:val="en-US" w:eastAsia="en-US"/>
        </w:rPr>
        <w:t>Harris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et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al</w:t>
      </w:r>
      <w:r w:rsidRPr="005A58E5">
        <w:rPr>
          <w:rFonts w:ascii="Times New Roman" w:eastAsia="Calibri" w:hAnsi="Times New Roman"/>
          <w:lang w:eastAsia="en-US"/>
        </w:rPr>
        <w:t xml:space="preserve">. (2001) </w:t>
      </w:r>
      <w:r w:rsidRPr="005A58E5">
        <w:rPr>
          <w:rFonts w:ascii="Times New Roman" w:eastAsia="Calibri" w:hAnsi="Times New Roman"/>
          <w:lang w:val="en-US" w:eastAsia="en-US"/>
        </w:rPr>
        <w:t>argued</w:t>
      </w:r>
      <w:r w:rsidRPr="005A58E5">
        <w:rPr>
          <w:rFonts w:ascii="Times New Roman" w:eastAsia="Calibri" w:hAnsi="Times New Roman"/>
          <w:lang w:eastAsia="en-US"/>
        </w:rPr>
        <w:t>... (</w:t>
      </w:r>
      <w:r w:rsidRPr="005A58E5">
        <w:rPr>
          <w:rFonts w:ascii="Times New Roman" w:eastAsia="Calibri" w:hAnsi="Times New Roman"/>
          <w:lang w:val="en-US" w:eastAsia="en-US"/>
        </w:rPr>
        <w:t>Harris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et</w:t>
      </w:r>
      <w:r w:rsidRPr="005A58E5"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val="en-US" w:eastAsia="en-US"/>
        </w:rPr>
        <w:t>al</w:t>
      </w:r>
      <w:r w:rsidRPr="005A58E5">
        <w:rPr>
          <w:rFonts w:ascii="Times New Roman" w:eastAsia="Calibri" w:hAnsi="Times New Roman"/>
          <w:lang w:eastAsia="en-US"/>
        </w:rPr>
        <w:t>., 2001)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>–</w:t>
      </w:r>
      <w:r>
        <w:rPr>
          <w:rFonts w:ascii="Times New Roman" w:eastAsia="Calibri" w:hAnsi="Times New Roman"/>
          <w:lang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>При ссылке на электронный источник должен быть указан полный URL статьи, имя автора, название статьи и год публикации.</w:t>
      </w:r>
    </w:p>
    <w:p w:rsidR="0095536F" w:rsidRPr="005A58E5" w:rsidRDefault="0095536F" w:rsidP="0095536F">
      <w:pPr>
        <w:spacing w:after="0"/>
        <w:rPr>
          <w:rFonts w:ascii="Times New Roman" w:eastAsia="Calibri" w:hAnsi="Times New Roman"/>
          <w:u w:val="single"/>
          <w:lang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u w:val="single"/>
          <w:lang w:eastAsia="en-US"/>
        </w:rPr>
        <w:t>Список источников</w:t>
      </w:r>
      <w:r w:rsidRPr="005A58E5">
        <w:rPr>
          <w:rFonts w:ascii="Times New Roman" w:eastAsia="Calibri" w:hAnsi="Times New Roman"/>
          <w:lang w:eastAsia="en-US"/>
        </w:rPr>
        <w:t xml:space="preserve"> в конце статьи (минимум 10 источников!!!; источники нумеровать 1,2,3 и т.д.)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5A58E5">
        <w:rPr>
          <w:rFonts w:ascii="Times New Roman" w:eastAsia="Calibri" w:hAnsi="Times New Roman"/>
          <w:lang w:eastAsia="en-US"/>
        </w:rPr>
        <w:t>Должен быть составлен в алфавитном порядке.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lang w:eastAsia="en-US"/>
        </w:rPr>
        <w:t>Пример</w:t>
      </w:r>
      <w:r w:rsidRPr="005A58E5">
        <w:rPr>
          <w:rFonts w:ascii="Times New Roman" w:eastAsia="Calibri" w:hAnsi="Times New Roman"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lang w:eastAsia="en-US"/>
        </w:rPr>
        <w:t>оформления</w:t>
      </w:r>
      <w:r w:rsidRPr="005A58E5">
        <w:rPr>
          <w:rFonts w:ascii="Times New Roman" w:eastAsia="Calibri" w:hAnsi="Times New Roman"/>
          <w:lang w:val="en-US" w:eastAsia="en-US"/>
        </w:rPr>
        <w:t>: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Книги</w:t>
      </w:r>
      <w:r w:rsidRPr="005A58E5">
        <w:rPr>
          <w:rFonts w:ascii="Times New Roman" w:eastAsia="Calibri" w:hAnsi="Times New Roman"/>
          <w:lang w:val="en-US" w:eastAsia="en-US"/>
        </w:rPr>
        <w:t>: e.g. Harrow, R. (2005), No Place to Hide, Simon &amp; Schuster, New York, NY.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Главы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книг</w:t>
      </w:r>
      <w:r w:rsidRPr="005A58E5">
        <w:rPr>
          <w:rFonts w:ascii="Times New Roman" w:eastAsia="Calibri" w:hAnsi="Times New Roman"/>
          <w:lang w:val="en-US" w:eastAsia="en-US"/>
        </w:rPr>
        <w:t>: e.g. Calabrese, F.A. (2005), "The early pathways: theory to practice – a continuum", in Stankosky, M. (Ed.), Creating the Discipline of Knowledge Management, Elsevier, New York, NY, pp. 15-20.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Журналы</w:t>
      </w:r>
      <w:r w:rsidRPr="005A58E5">
        <w:rPr>
          <w:rFonts w:ascii="Times New Roman" w:eastAsia="Calibri" w:hAnsi="Times New Roman"/>
          <w:lang w:val="en-US" w:eastAsia="en-US"/>
        </w:rPr>
        <w:t>: e.g. Capizzi, M.T. and Ferguson, R. (2005), "Loyalty trends for the twenty-first century", Journal of Consumer Marketing, Vol. 22 No. 2, pp. 72-80.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lastRenderedPageBreak/>
        <w:t>Материалы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конференций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: </w:t>
      </w:r>
      <w:r w:rsidRPr="005A58E5">
        <w:rPr>
          <w:rFonts w:ascii="Times New Roman" w:eastAsia="Calibri" w:hAnsi="Times New Roman"/>
          <w:lang w:val="en-US" w:eastAsia="en-US"/>
        </w:rPr>
        <w:t>e.g. Jakkilinki, R., Georgievski, M. and Sharda, N. (2007), "Connecting destinations with an ontology-based e-tourism planner", in Information and communication technologies in tourism 2007 proceedings of the international conference in Ljubljana, Slovenia, 2007, Springer-Verlag, Vienna, pp. 12-32.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Неопубликованные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материалы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конференций</w:t>
      </w:r>
      <w:r w:rsidRPr="005A58E5">
        <w:rPr>
          <w:rFonts w:ascii="Times New Roman" w:eastAsia="Calibri" w:hAnsi="Times New Roman"/>
          <w:lang w:val="en-US" w:eastAsia="en-US"/>
        </w:rPr>
        <w:t>: e.g. Aumueller, D. (2005), "Semantic authoring and retrieval within a wiki", paper presented at the European Semantic Web Conference (ESWC), 29 May-1 June, Heraklion, Crete, available at: http://dbs.uni-leipzig.de/file/aumueller05wiksar.pdf (accessed 20 February 2007).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Статьи</w:t>
      </w:r>
      <w:r w:rsidRPr="005A58E5">
        <w:rPr>
          <w:rFonts w:ascii="Times New Roman" w:eastAsia="Calibri" w:hAnsi="Times New Roman"/>
          <w:lang w:val="en-US" w:eastAsia="en-US"/>
        </w:rPr>
        <w:t>: e.g. Moizer, P. (2003), "How published academic research can inform policy decisions: the case of mandatory rotation of audit appointments", working paper, Leeds University Business School, University of Leeds, Leeds, 28 March.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Статьи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из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энциклопедий</w:t>
      </w:r>
      <w:r w:rsidRPr="005A58E5">
        <w:rPr>
          <w:rFonts w:ascii="Times New Roman" w:eastAsia="Calibri" w:hAnsi="Times New Roman"/>
          <w:lang w:val="en-US" w:eastAsia="en-US"/>
        </w:rPr>
        <w:t>: e.g. Encyclopaedia Britannica (1926) "Psychology of culture contact", Vol. 1, 13th ed., Encyclopaedia Britannica, London and New York, NY, pp. 765-71.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Газетные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статьи</w:t>
      </w:r>
      <w:r w:rsidRPr="005A58E5">
        <w:rPr>
          <w:rFonts w:ascii="Times New Roman" w:eastAsia="Calibri" w:hAnsi="Times New Roman"/>
          <w:lang w:val="en-US" w:eastAsia="en-US"/>
        </w:rPr>
        <w:t>: e.g. Smith, A. (2008), "Money for old rope", Daily News, 21 January, pp. 1, 3-4.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Архивные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материалы</w:t>
      </w:r>
      <w:r w:rsidRPr="005A58E5">
        <w:rPr>
          <w:rFonts w:ascii="Times New Roman" w:eastAsia="Calibri" w:hAnsi="Times New Roman"/>
          <w:lang w:val="en-US" w:eastAsia="en-US"/>
        </w:rPr>
        <w:t>: e.g. Litman, S. (1902), "Mechanism &amp; Technique of Commerce", Unpublished Manuscript, Simon Litman Papers, Record series 9/5/29 Box 3, University of Illinois Archives, Urbana-Champaign, IL.</w:t>
      </w: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i/>
          <w:lang w:val="en-US" w:eastAsia="en-US"/>
        </w:rPr>
      </w:pPr>
    </w:p>
    <w:p w:rsidR="0095536F" w:rsidRPr="005A58E5" w:rsidRDefault="0095536F" w:rsidP="0095536F">
      <w:pPr>
        <w:spacing w:after="0"/>
        <w:jc w:val="both"/>
        <w:rPr>
          <w:rFonts w:ascii="Times New Roman" w:eastAsia="Calibri" w:hAnsi="Times New Roman"/>
          <w:lang w:val="en-US" w:eastAsia="en-US"/>
        </w:rPr>
      </w:pPr>
      <w:r w:rsidRPr="005A58E5">
        <w:rPr>
          <w:rFonts w:ascii="Times New Roman" w:eastAsia="Calibri" w:hAnsi="Times New Roman"/>
          <w:i/>
          <w:lang w:eastAsia="en-US"/>
        </w:rPr>
        <w:t>Электронные</w:t>
      </w:r>
      <w:r w:rsidRPr="005A58E5">
        <w:rPr>
          <w:rFonts w:ascii="Times New Roman" w:eastAsia="Calibri" w:hAnsi="Times New Roman"/>
          <w:i/>
          <w:lang w:val="en-US" w:eastAsia="en-US"/>
        </w:rPr>
        <w:t xml:space="preserve"> </w:t>
      </w:r>
      <w:r w:rsidRPr="005A58E5">
        <w:rPr>
          <w:rFonts w:ascii="Times New Roman" w:eastAsia="Calibri" w:hAnsi="Times New Roman"/>
          <w:i/>
          <w:lang w:eastAsia="en-US"/>
        </w:rPr>
        <w:t>ресурсы</w:t>
      </w:r>
      <w:r w:rsidRPr="005A58E5">
        <w:rPr>
          <w:rFonts w:ascii="Times New Roman" w:eastAsia="Calibri" w:hAnsi="Times New Roman"/>
          <w:lang w:val="en-US" w:eastAsia="en-US"/>
        </w:rPr>
        <w:t>: e.g. Castle, B. (2005), "Introduction to web services for remote portlets", available at: http://www-128.ibm.com/developerworks/library/ws-wsrp/ (accessed 12 November 2007).</w:t>
      </w:r>
    </w:p>
    <w:p w:rsidR="003E5DF9" w:rsidRPr="0095536F" w:rsidRDefault="001A16BE">
      <w:pPr>
        <w:rPr>
          <w:lang w:val="en-US"/>
        </w:rPr>
      </w:pPr>
    </w:p>
    <w:sectPr w:rsidR="003E5DF9" w:rsidRPr="0095536F" w:rsidSect="0093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7D0E"/>
    <w:multiLevelType w:val="multilevel"/>
    <w:tmpl w:val="86B0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C6B01"/>
    <w:multiLevelType w:val="multilevel"/>
    <w:tmpl w:val="ABE0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6F"/>
    <w:rsid w:val="00144056"/>
    <w:rsid w:val="001A16BE"/>
    <w:rsid w:val="004B0305"/>
    <w:rsid w:val="005B22E8"/>
    <w:rsid w:val="005C519D"/>
    <w:rsid w:val="00933155"/>
    <w:rsid w:val="0095536F"/>
    <w:rsid w:val="00994E84"/>
    <w:rsid w:val="009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D27B54-BE2F-4D7F-B70D-E603ED7B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6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aweb.org/jel/guide/je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</dc:creator>
  <cp:lastModifiedBy>Силиванович Алексей Игоревич</cp:lastModifiedBy>
  <cp:revision>2</cp:revision>
  <dcterms:created xsi:type="dcterms:W3CDTF">2018-11-07T15:43:00Z</dcterms:created>
  <dcterms:modified xsi:type="dcterms:W3CDTF">2018-11-07T15:43:00Z</dcterms:modified>
</cp:coreProperties>
</file>