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701" w:type="dxa"/>
        <w:tblLook w:val="00A0"/>
      </w:tblPr>
      <w:tblGrid>
        <w:gridCol w:w="5245"/>
        <w:gridCol w:w="6662"/>
      </w:tblGrid>
      <w:tr w:rsidR="00A77501" w:rsidRPr="00332193" w:rsidTr="00332193">
        <w:tc>
          <w:tcPr>
            <w:tcW w:w="5245" w:type="dxa"/>
          </w:tcPr>
          <w:p w:rsidR="00A77501" w:rsidRPr="00332193" w:rsidRDefault="008319C8" w:rsidP="003321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40105" cy="6261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77501" w:rsidRPr="00332193" w:rsidRDefault="00A77501" w:rsidP="00332193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332193">
              <w:rPr>
                <w:b/>
                <w:color w:val="0F243E"/>
                <w:sz w:val="28"/>
                <w:szCs w:val="28"/>
              </w:rPr>
              <w:t xml:space="preserve">ГОСУДАРСТВЕННЫЙ </w:t>
            </w:r>
          </w:p>
          <w:p w:rsidR="00A77501" w:rsidRPr="00332193" w:rsidRDefault="00A77501" w:rsidP="00332193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332193">
              <w:rPr>
                <w:b/>
                <w:color w:val="0F243E"/>
                <w:sz w:val="28"/>
                <w:szCs w:val="28"/>
              </w:rPr>
              <w:t xml:space="preserve">УНИВЕРСИТЕТ </w:t>
            </w:r>
          </w:p>
          <w:p w:rsidR="00A77501" w:rsidRPr="00332193" w:rsidRDefault="00A77501" w:rsidP="00332193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332193">
              <w:rPr>
                <w:b/>
                <w:color w:val="0F243E"/>
                <w:sz w:val="28"/>
                <w:szCs w:val="28"/>
              </w:rPr>
              <w:t>УПРАВЛЕНИЯ</w:t>
            </w:r>
          </w:p>
          <w:p w:rsidR="00A77501" w:rsidRPr="00332193" w:rsidRDefault="00A77501" w:rsidP="0033219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77501" w:rsidRPr="00332193" w:rsidTr="00332193">
        <w:tc>
          <w:tcPr>
            <w:tcW w:w="11907" w:type="dxa"/>
            <w:gridSpan w:val="2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77501" w:rsidRPr="00332193" w:rsidRDefault="00A77501" w:rsidP="00332193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 w:rsidRPr="00332193">
              <w:rPr>
                <w:color w:val="0F243E"/>
                <w:sz w:val="28"/>
                <w:szCs w:val="28"/>
              </w:rPr>
              <w:t>Аннотация образовательной программы</w:t>
            </w:r>
          </w:p>
          <w:p w:rsidR="00A77501" w:rsidRPr="00332193" w:rsidRDefault="00A77501" w:rsidP="00332193">
            <w:pPr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A77501" w:rsidRPr="00332193" w:rsidTr="00332193">
        <w:tc>
          <w:tcPr>
            <w:tcW w:w="11907" w:type="dxa"/>
            <w:gridSpan w:val="2"/>
            <w:shd w:val="clear" w:color="auto" w:fill="0F243E"/>
            <w:vAlign w:val="center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  <w:p w:rsidR="00A77501" w:rsidRPr="00332193" w:rsidRDefault="00A77501" w:rsidP="00332193">
            <w:pPr>
              <w:spacing w:after="0" w:line="240" w:lineRule="auto"/>
              <w:jc w:val="center"/>
              <w:rPr>
                <w:b/>
                <w:caps/>
                <w:color w:val="FFFFFF"/>
                <w:sz w:val="32"/>
                <w:szCs w:val="32"/>
              </w:rPr>
            </w:pPr>
            <w:r>
              <w:rPr>
                <w:b/>
                <w:caps/>
                <w:color w:val="FFFFFF"/>
                <w:sz w:val="32"/>
                <w:szCs w:val="32"/>
              </w:rPr>
              <w:t>Банковское дело и риск-менеджмент</w:t>
            </w:r>
          </w:p>
          <w:p w:rsidR="00A77501" w:rsidRPr="00332193" w:rsidRDefault="00A77501" w:rsidP="003844F9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04"/>
        <w:tblOverlap w:val="never"/>
        <w:tblW w:w="10490" w:type="dxa"/>
        <w:tblLook w:val="00A0"/>
      </w:tblPr>
      <w:tblGrid>
        <w:gridCol w:w="3119"/>
        <w:gridCol w:w="7371"/>
      </w:tblGrid>
      <w:tr w:rsidR="00A77501" w:rsidRPr="00332193" w:rsidTr="0013069C">
        <w:trPr>
          <w:trHeight w:val="283"/>
        </w:trPr>
        <w:tc>
          <w:tcPr>
            <w:tcW w:w="3119" w:type="dxa"/>
            <w:vAlign w:val="center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20"/>
                <w:szCs w:val="20"/>
              </w:rPr>
            </w:pPr>
            <w:r w:rsidRPr="00332193">
              <w:rPr>
                <w:rFonts w:cs="Calibri"/>
                <w:b/>
                <w:color w:val="0F243E"/>
                <w:sz w:val="20"/>
                <w:szCs w:val="20"/>
              </w:rPr>
              <w:t>Направление подготовки и шифр</w:t>
            </w:r>
          </w:p>
        </w:tc>
        <w:tc>
          <w:tcPr>
            <w:tcW w:w="7371" w:type="dxa"/>
            <w:vAlign w:val="center"/>
          </w:tcPr>
          <w:p w:rsidR="00A77501" w:rsidRPr="00332193" w:rsidRDefault="00944D08" w:rsidP="003844F9">
            <w:pPr>
              <w:pStyle w:val="Style8"/>
              <w:numPr>
                <w:ilvl w:val="0"/>
                <w:numId w:val="1"/>
              </w:numPr>
              <w:rPr>
                <w:rFonts w:cs="Calibri"/>
                <w:color w:val="0F243E"/>
              </w:rPr>
            </w:pPr>
            <w:r>
              <w:rPr>
                <w:rStyle w:val="FontStyle27"/>
                <w:rFonts w:ascii="Calibri" w:hAnsi="Calibri"/>
                <w:sz w:val="20"/>
              </w:rPr>
              <w:t xml:space="preserve">Менеджмент </w:t>
            </w:r>
            <w:r w:rsidR="00A77501" w:rsidRPr="003844F9">
              <w:rPr>
                <w:rStyle w:val="FontStyle27"/>
                <w:rFonts w:ascii="Calibri" w:hAnsi="Calibri"/>
                <w:sz w:val="20"/>
              </w:rPr>
              <w:t>38.03.02</w:t>
            </w:r>
          </w:p>
        </w:tc>
      </w:tr>
      <w:tr w:rsidR="00A77501" w:rsidRPr="00332193" w:rsidTr="0013069C">
        <w:trPr>
          <w:trHeight w:val="70"/>
        </w:trPr>
        <w:tc>
          <w:tcPr>
            <w:tcW w:w="3119" w:type="dxa"/>
            <w:vAlign w:val="center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rFonts w:cs="Calibri"/>
                <w:color w:val="0F243E"/>
                <w:sz w:val="16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A77501" w:rsidRPr="00332193" w:rsidRDefault="00A77501" w:rsidP="00332193">
            <w:pPr>
              <w:spacing w:after="0" w:line="240" w:lineRule="auto"/>
              <w:rPr>
                <w:rFonts w:cs="Calibri"/>
                <w:color w:val="0F243E"/>
                <w:sz w:val="16"/>
                <w:szCs w:val="20"/>
              </w:rPr>
            </w:pPr>
          </w:p>
        </w:tc>
      </w:tr>
      <w:tr w:rsidR="00A77501" w:rsidRPr="00332193" w:rsidTr="0013069C">
        <w:trPr>
          <w:trHeight w:val="283"/>
        </w:trPr>
        <w:tc>
          <w:tcPr>
            <w:tcW w:w="3119" w:type="dxa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20"/>
                <w:szCs w:val="20"/>
              </w:rPr>
            </w:pPr>
            <w:r w:rsidRPr="00332193">
              <w:rPr>
                <w:rFonts w:cs="Calibri"/>
                <w:b/>
                <w:color w:val="0F243E"/>
                <w:sz w:val="20"/>
                <w:szCs w:val="2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A77501" w:rsidRPr="00332193" w:rsidRDefault="00A77501" w:rsidP="003844F9">
            <w:pPr>
              <w:pStyle w:val="Style8"/>
              <w:numPr>
                <w:ilvl w:val="0"/>
                <w:numId w:val="1"/>
              </w:numPr>
              <w:rPr>
                <w:rFonts w:cs="Calibri"/>
                <w:color w:val="0F243E"/>
              </w:rPr>
            </w:pPr>
            <w:r w:rsidRPr="003844F9">
              <w:rPr>
                <w:rStyle w:val="FontStyle27"/>
                <w:rFonts w:ascii="Calibri" w:hAnsi="Calibri"/>
                <w:sz w:val="20"/>
              </w:rPr>
              <w:t>Бакалавр</w:t>
            </w:r>
          </w:p>
        </w:tc>
      </w:tr>
      <w:tr w:rsidR="00A77501" w:rsidRPr="00332193" w:rsidTr="0013069C">
        <w:trPr>
          <w:trHeight w:val="70"/>
        </w:trPr>
        <w:tc>
          <w:tcPr>
            <w:tcW w:w="3119" w:type="dxa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A77501" w:rsidRPr="00332193" w:rsidRDefault="00A77501" w:rsidP="00332193">
            <w:pPr>
              <w:spacing w:after="0" w:line="240" w:lineRule="auto"/>
              <w:rPr>
                <w:rFonts w:cs="Calibri"/>
                <w:color w:val="0F243E"/>
                <w:sz w:val="16"/>
                <w:szCs w:val="16"/>
              </w:rPr>
            </w:pPr>
          </w:p>
        </w:tc>
      </w:tr>
      <w:tr w:rsidR="00A77501" w:rsidRPr="00332193" w:rsidTr="0013069C">
        <w:trPr>
          <w:trHeight w:val="532"/>
        </w:trPr>
        <w:tc>
          <w:tcPr>
            <w:tcW w:w="3119" w:type="dxa"/>
            <w:vAlign w:val="center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20"/>
                <w:szCs w:val="20"/>
              </w:rPr>
            </w:pPr>
            <w:r w:rsidRPr="00332193">
              <w:rPr>
                <w:rFonts w:cs="Calibri"/>
                <w:b/>
                <w:color w:val="0F243E"/>
                <w:sz w:val="20"/>
                <w:szCs w:val="2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A77501" w:rsidRPr="00332193" w:rsidRDefault="00A77501" w:rsidP="003844F9">
            <w:pPr>
              <w:pStyle w:val="Style8"/>
              <w:numPr>
                <w:ilvl w:val="0"/>
                <w:numId w:val="1"/>
              </w:numPr>
              <w:rPr>
                <w:rFonts w:cs="Calibri"/>
                <w:color w:val="0F243E"/>
              </w:rPr>
            </w:pPr>
            <w:r w:rsidRPr="003844F9">
              <w:rPr>
                <w:rStyle w:val="FontStyle27"/>
                <w:rFonts w:ascii="Calibri" w:hAnsi="Calibri"/>
                <w:sz w:val="20"/>
              </w:rPr>
              <w:t>Очная</w:t>
            </w:r>
          </w:p>
        </w:tc>
      </w:tr>
      <w:tr w:rsidR="00A77501" w:rsidRPr="00332193" w:rsidTr="0013069C">
        <w:trPr>
          <w:trHeight w:val="57"/>
        </w:trPr>
        <w:tc>
          <w:tcPr>
            <w:tcW w:w="3119" w:type="dxa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A77501" w:rsidRPr="00332193" w:rsidRDefault="00A77501" w:rsidP="00332193">
            <w:pPr>
              <w:spacing w:after="0" w:line="240" w:lineRule="auto"/>
              <w:rPr>
                <w:rFonts w:cs="Calibri"/>
                <w:color w:val="0F243E"/>
                <w:sz w:val="16"/>
                <w:szCs w:val="16"/>
              </w:rPr>
            </w:pPr>
          </w:p>
        </w:tc>
      </w:tr>
      <w:tr w:rsidR="00A77501" w:rsidRPr="00332193" w:rsidTr="0013069C">
        <w:trPr>
          <w:trHeight w:val="70"/>
        </w:trPr>
        <w:tc>
          <w:tcPr>
            <w:tcW w:w="3119" w:type="dxa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24"/>
                <w:szCs w:val="24"/>
              </w:rPr>
            </w:pPr>
            <w:r w:rsidRPr="00332193">
              <w:rPr>
                <w:rFonts w:cs="Calibri"/>
                <w:b/>
                <w:color w:val="0F243E"/>
                <w:sz w:val="20"/>
                <w:szCs w:val="2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A77501" w:rsidRPr="00944D08" w:rsidRDefault="00A77501" w:rsidP="003844F9">
            <w:pPr>
              <w:pStyle w:val="Style8"/>
              <w:numPr>
                <w:ilvl w:val="0"/>
                <w:numId w:val="1"/>
              </w:numPr>
              <w:rPr>
                <w:rFonts w:asciiTheme="minorHAnsi" w:hAnsiTheme="minorHAnsi" w:cs="Calibri"/>
                <w:color w:val="0F243E"/>
                <w:sz w:val="20"/>
                <w:szCs w:val="20"/>
              </w:rPr>
            </w:pPr>
            <w:r w:rsidRPr="00944D08">
              <w:rPr>
                <w:rFonts w:asciiTheme="minorHAnsi" w:hAnsiTheme="minorHAnsi" w:cs="Calibri"/>
                <w:color w:val="0F243E"/>
                <w:sz w:val="20"/>
                <w:szCs w:val="20"/>
              </w:rPr>
              <w:t>Выпускники средних образовательных учреждений и средних профессиональных учреждений</w:t>
            </w:r>
          </w:p>
        </w:tc>
      </w:tr>
      <w:tr w:rsidR="00A77501" w:rsidRPr="00332193" w:rsidTr="0013069C">
        <w:trPr>
          <w:trHeight w:val="70"/>
        </w:trPr>
        <w:tc>
          <w:tcPr>
            <w:tcW w:w="3119" w:type="dxa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A77501" w:rsidRPr="00332193" w:rsidRDefault="00A77501" w:rsidP="00332193">
            <w:pPr>
              <w:spacing w:after="0" w:line="240" w:lineRule="auto"/>
              <w:rPr>
                <w:rFonts w:cs="Calibri"/>
                <w:color w:val="0F243E"/>
                <w:sz w:val="20"/>
                <w:szCs w:val="20"/>
              </w:rPr>
            </w:pPr>
          </w:p>
        </w:tc>
      </w:tr>
      <w:tr w:rsidR="00A77501" w:rsidRPr="00332193" w:rsidTr="0013069C">
        <w:trPr>
          <w:trHeight w:val="70"/>
        </w:trPr>
        <w:tc>
          <w:tcPr>
            <w:tcW w:w="3119" w:type="dxa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20"/>
                <w:szCs w:val="20"/>
              </w:rPr>
            </w:pPr>
            <w:r w:rsidRPr="00332193">
              <w:rPr>
                <w:rFonts w:cs="Calibri"/>
                <w:b/>
                <w:color w:val="0F243E"/>
                <w:sz w:val="20"/>
                <w:szCs w:val="20"/>
              </w:rPr>
              <w:t>Цели образовательной программы</w:t>
            </w:r>
          </w:p>
        </w:tc>
        <w:tc>
          <w:tcPr>
            <w:tcW w:w="7371" w:type="dxa"/>
          </w:tcPr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3844F9">
              <w:rPr>
                <w:rStyle w:val="FontStyle27"/>
                <w:rFonts w:ascii="Calibri" w:hAnsi="Calibri" w:cs="Calibri"/>
                <w:sz w:val="20"/>
                <w:szCs w:val="20"/>
              </w:rPr>
              <w:t>обеспечить высокий образовательный уровень в</w:t>
            </w:r>
            <w:r w:rsidR="0013069C">
              <w:rPr>
                <w:rStyle w:val="FontStyle27"/>
                <w:rFonts w:ascii="Calibri" w:hAnsi="Calibri" w:cs="Calibri"/>
                <w:sz w:val="20"/>
                <w:szCs w:val="20"/>
              </w:rPr>
              <w:t>ыпускника в области менеджмента</w:t>
            </w:r>
            <w:r w:rsidRPr="003844F9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 w:cs="Calibri"/>
                <w:sz w:val="20"/>
                <w:szCs w:val="20"/>
              </w:rPr>
            </w:pPr>
            <w:r w:rsidRPr="003844F9">
              <w:rPr>
                <w:rStyle w:val="FontStyle27"/>
                <w:rFonts w:ascii="Calibri" w:hAnsi="Calibri" w:cs="Calibri"/>
                <w:sz w:val="20"/>
                <w:szCs w:val="20"/>
              </w:rPr>
              <w:t>гарантировать наличие у выпускника профессиональных знаний, достаточных для работы в компаниях и финансовых орг</w:t>
            </w:r>
            <w:r w:rsidR="0013069C">
              <w:rPr>
                <w:rStyle w:val="FontStyle27"/>
                <w:rFonts w:ascii="Calibri" w:hAnsi="Calibri" w:cs="Calibri"/>
                <w:sz w:val="20"/>
                <w:szCs w:val="20"/>
              </w:rPr>
              <w:t>анизациях международного уровня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844F9">
              <w:rPr>
                <w:rStyle w:val="FontStyle27"/>
                <w:rFonts w:ascii="Calibri" w:hAnsi="Calibri" w:cs="Calibri"/>
                <w:sz w:val="20"/>
                <w:szCs w:val="20"/>
              </w:rPr>
              <w:t xml:space="preserve">гарантировать выпускнику возможность использования своих знаний на смежных рынках в области управления инвестициями, сбережениями граждан, управления денежными средствами корпоративных и финансовых институтов на основе новейших технологий </w:t>
            </w:r>
            <w:proofErr w:type="spellStart"/>
            <w:proofErr w:type="gramStart"/>
            <w:r w:rsidRPr="003844F9">
              <w:rPr>
                <w:rStyle w:val="FontStyle27"/>
                <w:rFonts w:ascii="Calibri" w:hAnsi="Calibri" w:cs="Calibri"/>
                <w:sz w:val="20"/>
                <w:szCs w:val="20"/>
              </w:rPr>
              <w:t>риск-менеджмента</w:t>
            </w:r>
            <w:proofErr w:type="spellEnd"/>
            <w:proofErr w:type="gramEnd"/>
          </w:p>
        </w:tc>
      </w:tr>
      <w:tr w:rsidR="00A77501" w:rsidRPr="00332193" w:rsidTr="0013069C">
        <w:trPr>
          <w:trHeight w:val="70"/>
        </w:trPr>
        <w:tc>
          <w:tcPr>
            <w:tcW w:w="3119" w:type="dxa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20"/>
                <w:szCs w:val="20"/>
              </w:rPr>
            </w:pPr>
          </w:p>
        </w:tc>
        <w:tc>
          <w:tcPr>
            <w:tcW w:w="7371" w:type="dxa"/>
          </w:tcPr>
          <w:p w:rsidR="00A77501" w:rsidRPr="00DE2016" w:rsidRDefault="00A77501" w:rsidP="003844F9">
            <w:pPr>
              <w:pStyle w:val="a4"/>
              <w:tabs>
                <w:tab w:val="left" w:pos="175"/>
              </w:tabs>
              <w:spacing w:before="0" w:after="0" w:line="240" w:lineRule="auto"/>
              <w:ind w:left="175"/>
              <w:rPr>
                <w:rFonts w:cs="Calibri"/>
                <w:color w:val="0F243E"/>
              </w:rPr>
            </w:pPr>
          </w:p>
        </w:tc>
      </w:tr>
      <w:tr w:rsidR="00A77501" w:rsidRPr="00332193" w:rsidTr="0013069C">
        <w:trPr>
          <w:trHeight w:val="70"/>
        </w:trPr>
        <w:tc>
          <w:tcPr>
            <w:tcW w:w="3119" w:type="dxa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20"/>
                <w:szCs w:val="20"/>
              </w:rPr>
            </w:pPr>
            <w:r w:rsidRPr="00332193">
              <w:rPr>
                <w:rFonts w:cs="Calibri"/>
                <w:b/>
                <w:color w:val="0F243E"/>
                <w:sz w:val="20"/>
                <w:szCs w:val="20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A77501" w:rsidRPr="00332193" w:rsidRDefault="00A77501" w:rsidP="003844F9">
            <w:pPr>
              <w:pStyle w:val="Style8"/>
              <w:numPr>
                <w:ilvl w:val="0"/>
                <w:numId w:val="1"/>
              </w:numPr>
              <w:rPr>
                <w:rFonts w:cs="Calibri"/>
                <w:color w:val="0F243E"/>
              </w:rPr>
            </w:pPr>
            <w:proofErr w:type="spellStart"/>
            <w:r w:rsidRPr="003844F9">
              <w:rPr>
                <w:rStyle w:val="FontStyle27"/>
                <w:rFonts w:ascii="Calibri" w:hAnsi="Calibri"/>
                <w:sz w:val="20"/>
              </w:rPr>
              <w:t>Морыженкова</w:t>
            </w:r>
            <w:proofErr w:type="spellEnd"/>
            <w:r w:rsidRPr="003844F9">
              <w:rPr>
                <w:rStyle w:val="FontStyle27"/>
                <w:rFonts w:ascii="Calibri" w:hAnsi="Calibri"/>
                <w:sz w:val="20"/>
              </w:rPr>
              <w:t xml:space="preserve"> Наталья Владимировна, </w:t>
            </w:r>
            <w:proofErr w:type="spellStart"/>
            <w:proofErr w:type="gramStart"/>
            <w:r w:rsidRPr="003844F9">
              <w:rPr>
                <w:rStyle w:val="FontStyle27"/>
                <w:rFonts w:ascii="Calibri" w:hAnsi="Calibri"/>
                <w:sz w:val="20"/>
              </w:rPr>
              <w:t>к</w:t>
            </w:r>
            <w:proofErr w:type="gramEnd"/>
            <w:r w:rsidRPr="003844F9">
              <w:rPr>
                <w:rStyle w:val="FontStyle27"/>
                <w:rFonts w:ascii="Calibri" w:hAnsi="Calibri"/>
                <w:sz w:val="20"/>
              </w:rPr>
              <w:t>.э.н</w:t>
            </w:r>
            <w:proofErr w:type="spellEnd"/>
            <w:r w:rsidRPr="003844F9">
              <w:rPr>
                <w:rStyle w:val="FontStyle27"/>
                <w:rFonts w:ascii="Calibri" w:hAnsi="Calibri"/>
                <w:sz w:val="20"/>
              </w:rPr>
              <w:t>.</w:t>
            </w:r>
          </w:p>
        </w:tc>
      </w:tr>
      <w:tr w:rsidR="00A77501" w:rsidRPr="00332193" w:rsidTr="0013069C">
        <w:trPr>
          <w:trHeight w:val="70"/>
        </w:trPr>
        <w:tc>
          <w:tcPr>
            <w:tcW w:w="3119" w:type="dxa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20"/>
                <w:szCs w:val="20"/>
              </w:rPr>
            </w:pPr>
          </w:p>
        </w:tc>
        <w:tc>
          <w:tcPr>
            <w:tcW w:w="7371" w:type="dxa"/>
          </w:tcPr>
          <w:p w:rsidR="00A77501" w:rsidRPr="003844F9" w:rsidRDefault="00A77501" w:rsidP="003844F9">
            <w:pPr>
              <w:pStyle w:val="Style8"/>
              <w:rPr>
                <w:rStyle w:val="FontStyle27"/>
                <w:rFonts w:ascii="Calibri" w:hAnsi="Calibri" w:cs="Calibri"/>
                <w:color w:val="0F243E"/>
                <w:sz w:val="20"/>
                <w:szCs w:val="20"/>
              </w:rPr>
            </w:pPr>
          </w:p>
        </w:tc>
      </w:tr>
      <w:tr w:rsidR="00A77501" w:rsidRPr="00332193" w:rsidTr="0013069C">
        <w:trPr>
          <w:trHeight w:val="70"/>
        </w:trPr>
        <w:tc>
          <w:tcPr>
            <w:tcW w:w="3119" w:type="dxa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28"/>
                <w:szCs w:val="28"/>
              </w:rPr>
            </w:pPr>
            <w:r w:rsidRPr="00332193">
              <w:rPr>
                <w:rFonts w:cs="Calibri"/>
                <w:b/>
                <w:color w:val="0F243E"/>
                <w:sz w:val="20"/>
                <w:szCs w:val="20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7371" w:type="dxa"/>
          </w:tcPr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 w:cs="Calibri"/>
                <w:color w:val="0F243E"/>
                <w:sz w:val="20"/>
                <w:szCs w:val="20"/>
              </w:rPr>
            </w:pPr>
            <w:r w:rsidRPr="003844F9">
              <w:rPr>
                <w:rStyle w:val="FontStyle27"/>
                <w:rFonts w:ascii="Calibri" w:hAnsi="Calibri" w:cs="Calibri"/>
                <w:color w:val="0F243E"/>
                <w:sz w:val="20"/>
                <w:szCs w:val="20"/>
              </w:rPr>
              <w:t>универсальный х</w:t>
            </w:r>
            <w:r w:rsidR="0013069C">
              <w:rPr>
                <w:rStyle w:val="FontStyle27"/>
                <w:rFonts w:ascii="Calibri" w:hAnsi="Calibri" w:cs="Calibri"/>
                <w:color w:val="0F243E"/>
                <w:sz w:val="20"/>
                <w:szCs w:val="20"/>
              </w:rPr>
              <w:t>арактер подготовки специалистов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 w:cs="Calibri"/>
                <w:color w:val="0F243E"/>
                <w:sz w:val="20"/>
                <w:szCs w:val="20"/>
              </w:rPr>
            </w:pPr>
            <w:r w:rsidRPr="003844F9">
              <w:rPr>
                <w:rStyle w:val="FontStyle27"/>
                <w:rFonts w:ascii="Calibri" w:hAnsi="Calibri" w:cs="Calibri"/>
                <w:color w:val="0F243E"/>
                <w:sz w:val="20"/>
                <w:szCs w:val="20"/>
              </w:rPr>
              <w:t xml:space="preserve">углубленное изучение процессов и методологии </w:t>
            </w:r>
            <w:proofErr w:type="spellStart"/>
            <w:proofErr w:type="gramStart"/>
            <w:r w:rsidRPr="003844F9">
              <w:rPr>
                <w:rStyle w:val="FontStyle27"/>
                <w:rFonts w:ascii="Calibri" w:hAnsi="Calibri" w:cs="Calibri"/>
                <w:color w:val="0F243E"/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3844F9">
              <w:rPr>
                <w:rStyle w:val="FontStyle27"/>
                <w:rFonts w:ascii="Calibri" w:hAnsi="Calibri" w:cs="Calibri"/>
                <w:color w:val="0F243E"/>
                <w:sz w:val="20"/>
                <w:szCs w:val="20"/>
              </w:rPr>
              <w:t xml:space="preserve"> как наиболее востребованной категории знаний на рынке к</w:t>
            </w:r>
            <w:r w:rsidR="0013069C">
              <w:rPr>
                <w:rStyle w:val="FontStyle27"/>
                <w:rFonts w:ascii="Calibri" w:hAnsi="Calibri" w:cs="Calibri"/>
                <w:color w:val="0F243E"/>
                <w:sz w:val="20"/>
                <w:szCs w:val="20"/>
              </w:rPr>
              <w:t>орпоративных и банковских услуг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 w:cs="Calibri"/>
                <w:color w:val="0F243E"/>
                <w:sz w:val="20"/>
                <w:szCs w:val="20"/>
              </w:rPr>
            </w:pPr>
            <w:r w:rsidRPr="003844F9">
              <w:rPr>
                <w:rStyle w:val="FontStyle27"/>
                <w:rFonts w:ascii="Calibri" w:hAnsi="Calibri" w:cs="Calibri"/>
                <w:color w:val="0F243E"/>
                <w:sz w:val="20"/>
                <w:szCs w:val="20"/>
              </w:rPr>
              <w:t xml:space="preserve">системный подход к освоению дисциплин, основанный на </w:t>
            </w:r>
            <w:r w:rsidR="0013069C">
              <w:rPr>
                <w:rStyle w:val="FontStyle27"/>
                <w:rFonts w:ascii="Calibri" w:hAnsi="Calibri" w:cs="Calibri"/>
                <w:color w:val="0F243E"/>
                <w:sz w:val="20"/>
                <w:szCs w:val="20"/>
              </w:rPr>
              <w:t>процессном и проектном обучении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 w:cs="Calibri"/>
                <w:color w:val="0F243E"/>
                <w:sz w:val="20"/>
                <w:szCs w:val="20"/>
              </w:rPr>
            </w:pPr>
            <w:r w:rsidRPr="003844F9">
              <w:rPr>
                <w:rStyle w:val="FontStyle27"/>
                <w:rFonts w:ascii="Calibri" w:hAnsi="Calibri" w:cs="Calibri"/>
                <w:color w:val="0F243E"/>
                <w:sz w:val="20"/>
                <w:szCs w:val="20"/>
              </w:rPr>
              <w:t>высокая степень вовлеченности студ</w:t>
            </w:r>
            <w:r w:rsidR="0013069C">
              <w:rPr>
                <w:rStyle w:val="FontStyle27"/>
                <w:rFonts w:ascii="Calibri" w:hAnsi="Calibri" w:cs="Calibri"/>
                <w:color w:val="0F243E"/>
                <w:sz w:val="20"/>
                <w:szCs w:val="20"/>
              </w:rPr>
              <w:t>ентов в процесс создания знаний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Fonts w:ascii="Calibri" w:hAnsi="Calibri" w:cs="Calibri"/>
                <w:color w:val="0F243E"/>
                <w:sz w:val="20"/>
                <w:szCs w:val="20"/>
              </w:rPr>
            </w:pPr>
            <w:proofErr w:type="gramStart"/>
            <w:r w:rsidRPr="003844F9">
              <w:rPr>
                <w:rStyle w:val="FontStyle27"/>
                <w:rFonts w:ascii="Calibri" w:hAnsi="Calibri" w:cs="Calibri"/>
                <w:color w:val="0F243E"/>
                <w:sz w:val="20"/>
                <w:szCs w:val="20"/>
              </w:rPr>
              <w:t>высокая</w:t>
            </w:r>
            <w:proofErr w:type="gramEnd"/>
            <w:r w:rsidRPr="003844F9">
              <w:rPr>
                <w:rStyle w:val="FontStyle27"/>
                <w:rFonts w:ascii="Calibri" w:hAnsi="Calibri" w:cs="Calibri"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3844F9">
              <w:rPr>
                <w:rStyle w:val="FontStyle27"/>
                <w:rFonts w:ascii="Calibri" w:hAnsi="Calibri" w:cs="Calibri"/>
                <w:color w:val="0F243E"/>
                <w:sz w:val="20"/>
                <w:szCs w:val="20"/>
              </w:rPr>
              <w:t>востребованность</w:t>
            </w:r>
            <w:proofErr w:type="spellEnd"/>
            <w:r w:rsidRPr="003844F9">
              <w:rPr>
                <w:rStyle w:val="FontStyle27"/>
                <w:rFonts w:ascii="Calibri" w:hAnsi="Calibri" w:cs="Calibri"/>
                <w:color w:val="0F243E"/>
                <w:sz w:val="20"/>
                <w:szCs w:val="20"/>
              </w:rPr>
              <w:t xml:space="preserve"> специалистов на рынке труда</w:t>
            </w:r>
          </w:p>
        </w:tc>
      </w:tr>
      <w:tr w:rsidR="00A77501" w:rsidRPr="00332193" w:rsidTr="0013069C">
        <w:trPr>
          <w:trHeight w:val="70"/>
        </w:trPr>
        <w:tc>
          <w:tcPr>
            <w:tcW w:w="3119" w:type="dxa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</w:tcPr>
          <w:p w:rsidR="00A77501" w:rsidRDefault="00A77501" w:rsidP="00332193">
            <w:pPr>
              <w:spacing w:after="0" w:line="240" w:lineRule="auto"/>
              <w:rPr>
                <w:rFonts w:cs="Calibri"/>
                <w:color w:val="0F243E"/>
                <w:sz w:val="16"/>
                <w:szCs w:val="16"/>
              </w:rPr>
            </w:pPr>
          </w:p>
          <w:p w:rsidR="0013069C" w:rsidRPr="00332193" w:rsidRDefault="0013069C" w:rsidP="00332193">
            <w:pPr>
              <w:spacing w:after="0" w:line="240" w:lineRule="auto"/>
              <w:rPr>
                <w:rFonts w:cs="Calibri"/>
                <w:color w:val="0F243E"/>
                <w:sz w:val="16"/>
                <w:szCs w:val="16"/>
              </w:rPr>
            </w:pPr>
          </w:p>
        </w:tc>
      </w:tr>
      <w:tr w:rsidR="00A77501" w:rsidRPr="00332193" w:rsidTr="0013069C">
        <w:trPr>
          <w:trHeight w:val="70"/>
        </w:trPr>
        <w:tc>
          <w:tcPr>
            <w:tcW w:w="3119" w:type="dxa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28"/>
                <w:szCs w:val="28"/>
              </w:rPr>
            </w:pPr>
            <w:r w:rsidRPr="00332193">
              <w:rPr>
                <w:rFonts w:cs="Calibri"/>
                <w:b/>
                <w:color w:val="0F243E"/>
                <w:sz w:val="20"/>
                <w:szCs w:val="20"/>
              </w:rPr>
              <w:t>Особенности реализации подготовки по данной образовательной программе</w:t>
            </w:r>
          </w:p>
        </w:tc>
        <w:tc>
          <w:tcPr>
            <w:tcW w:w="7371" w:type="dxa"/>
          </w:tcPr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/>
                <w:color w:val="0F243E"/>
                <w:sz w:val="20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 xml:space="preserve">широкое использование </w:t>
            </w:r>
            <w:proofErr w:type="spellStart"/>
            <w:proofErr w:type="gramStart"/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Интернет-техноло</w:t>
            </w:r>
            <w:r w:rsidR="0013069C">
              <w:rPr>
                <w:rStyle w:val="FontStyle27"/>
                <w:rFonts w:ascii="Calibri" w:hAnsi="Calibri"/>
                <w:color w:val="0F243E"/>
                <w:sz w:val="20"/>
              </w:rPr>
              <w:t>гий</w:t>
            </w:r>
            <w:proofErr w:type="spellEnd"/>
            <w:proofErr w:type="gramEnd"/>
            <w:r w:rsidR="0013069C">
              <w:rPr>
                <w:rStyle w:val="FontStyle27"/>
                <w:rFonts w:ascii="Calibri" w:hAnsi="Calibri"/>
                <w:color w:val="0F243E"/>
                <w:sz w:val="20"/>
              </w:rPr>
              <w:t xml:space="preserve"> в образовательной программе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/>
                <w:color w:val="0F243E"/>
                <w:sz w:val="20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значительный объем математического моделирован</w:t>
            </w:r>
            <w:r w:rsidR="0013069C">
              <w:rPr>
                <w:rStyle w:val="FontStyle27"/>
                <w:rFonts w:ascii="Calibri" w:hAnsi="Calibri"/>
                <w:color w:val="0F243E"/>
                <w:sz w:val="20"/>
              </w:rPr>
              <w:t>ия процессов управления рисками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/>
                <w:color w:val="0F243E"/>
                <w:sz w:val="20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 xml:space="preserve">интерактивный режим подготовки с участием представителей коммерческих банков и департаментов </w:t>
            </w:r>
            <w:proofErr w:type="spellStart"/>
            <w:proofErr w:type="gramStart"/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риск-</w:t>
            </w:r>
            <w:r w:rsidR="0013069C">
              <w:rPr>
                <w:rStyle w:val="FontStyle27"/>
                <w:rFonts w:ascii="Calibri" w:hAnsi="Calibri"/>
                <w:color w:val="0F243E"/>
                <w:sz w:val="20"/>
              </w:rPr>
              <w:t>менеджмента</w:t>
            </w:r>
            <w:proofErr w:type="spellEnd"/>
            <w:proofErr w:type="gramEnd"/>
            <w:r w:rsidR="0013069C">
              <w:rPr>
                <w:rStyle w:val="FontStyle27"/>
                <w:rFonts w:ascii="Calibri" w:hAnsi="Calibri"/>
                <w:color w:val="0F243E"/>
                <w:sz w:val="20"/>
              </w:rPr>
              <w:t xml:space="preserve"> отраслевых секторов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Fonts w:ascii="Calibri" w:hAnsi="Calibri"/>
                <w:color w:val="0F243E"/>
                <w:sz w:val="20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 xml:space="preserve">проведение тренингов по </w:t>
            </w:r>
            <w:proofErr w:type="spellStart"/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командообразованию</w:t>
            </w:r>
            <w:proofErr w:type="spellEnd"/>
          </w:p>
        </w:tc>
      </w:tr>
      <w:tr w:rsidR="00A77501" w:rsidRPr="00332193" w:rsidTr="0013069C">
        <w:trPr>
          <w:trHeight w:val="70"/>
        </w:trPr>
        <w:tc>
          <w:tcPr>
            <w:tcW w:w="3119" w:type="dxa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</w:tcPr>
          <w:p w:rsidR="00A77501" w:rsidRPr="00332193" w:rsidRDefault="00A77501" w:rsidP="00332193">
            <w:pPr>
              <w:spacing w:after="0" w:line="240" w:lineRule="auto"/>
              <w:rPr>
                <w:rFonts w:cs="Calibri"/>
                <w:color w:val="0F243E"/>
                <w:sz w:val="16"/>
                <w:szCs w:val="16"/>
              </w:rPr>
            </w:pPr>
          </w:p>
        </w:tc>
      </w:tr>
      <w:tr w:rsidR="00A77501" w:rsidRPr="00332193" w:rsidTr="0013069C">
        <w:trPr>
          <w:trHeight w:val="70"/>
        </w:trPr>
        <w:tc>
          <w:tcPr>
            <w:tcW w:w="3119" w:type="dxa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28"/>
                <w:szCs w:val="28"/>
              </w:rPr>
            </w:pPr>
            <w:r w:rsidRPr="00332193">
              <w:rPr>
                <w:rFonts w:cs="Calibri"/>
                <w:b/>
                <w:color w:val="0F243E"/>
                <w:sz w:val="20"/>
                <w:szCs w:val="20"/>
              </w:rPr>
              <w:t>Деловые партнеры</w:t>
            </w:r>
          </w:p>
        </w:tc>
        <w:tc>
          <w:tcPr>
            <w:tcW w:w="7371" w:type="dxa"/>
          </w:tcPr>
          <w:p w:rsidR="0013069C" w:rsidRPr="0013069C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cs="Calibri"/>
                <w:color w:val="0F243E"/>
                <w:sz w:val="24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Банк России</w:t>
            </w:r>
          </w:p>
          <w:p w:rsidR="0013069C" w:rsidRPr="0013069C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cs="Calibri"/>
                <w:color w:val="0F243E"/>
                <w:sz w:val="24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 xml:space="preserve">Ассоциация российских банков </w:t>
            </w:r>
          </w:p>
          <w:p w:rsidR="0013069C" w:rsidRPr="0013069C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cs="Calibri"/>
                <w:color w:val="0F243E"/>
                <w:sz w:val="24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 xml:space="preserve">Агентство страхования вкладов </w:t>
            </w:r>
          </w:p>
          <w:p w:rsidR="0013069C" w:rsidRPr="0013069C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cs="Calibri"/>
                <w:color w:val="0F243E"/>
                <w:sz w:val="24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Счетная палата РФ</w:t>
            </w:r>
          </w:p>
          <w:p w:rsidR="0013069C" w:rsidRPr="0013069C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cs="Calibri"/>
                <w:color w:val="0F243E"/>
                <w:sz w:val="24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 xml:space="preserve"> ПАО «Сбербанк России» </w:t>
            </w:r>
          </w:p>
          <w:p w:rsidR="00A77501" w:rsidRPr="00332193" w:rsidRDefault="00A77501" w:rsidP="003844F9">
            <w:pPr>
              <w:pStyle w:val="Style8"/>
              <w:numPr>
                <w:ilvl w:val="0"/>
                <w:numId w:val="1"/>
              </w:numPr>
              <w:rPr>
                <w:rFonts w:cs="Calibri"/>
                <w:color w:val="0F243E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и другие кредитные организации</w:t>
            </w:r>
          </w:p>
        </w:tc>
      </w:tr>
      <w:tr w:rsidR="00A77501" w:rsidRPr="00332193" w:rsidTr="0013069C">
        <w:trPr>
          <w:trHeight w:val="70"/>
        </w:trPr>
        <w:tc>
          <w:tcPr>
            <w:tcW w:w="3119" w:type="dxa"/>
          </w:tcPr>
          <w:p w:rsidR="00A77501" w:rsidRPr="00332193" w:rsidRDefault="00A77501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</w:tcPr>
          <w:p w:rsidR="00A77501" w:rsidRDefault="00A77501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16"/>
                <w:szCs w:val="16"/>
              </w:rPr>
            </w:pPr>
          </w:p>
          <w:p w:rsidR="0013069C" w:rsidRDefault="0013069C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16"/>
                <w:szCs w:val="16"/>
              </w:rPr>
            </w:pPr>
          </w:p>
          <w:p w:rsidR="0013069C" w:rsidRDefault="0013069C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16"/>
                <w:szCs w:val="16"/>
              </w:rPr>
            </w:pPr>
          </w:p>
          <w:p w:rsidR="0013069C" w:rsidRPr="00332193" w:rsidRDefault="0013069C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16"/>
                <w:szCs w:val="16"/>
              </w:rPr>
            </w:pPr>
          </w:p>
        </w:tc>
      </w:tr>
      <w:tr w:rsidR="00A77501" w:rsidRPr="00332193" w:rsidTr="0013069C">
        <w:trPr>
          <w:trHeight w:val="70"/>
        </w:trPr>
        <w:tc>
          <w:tcPr>
            <w:tcW w:w="3119" w:type="dxa"/>
          </w:tcPr>
          <w:p w:rsidR="0013069C" w:rsidRDefault="0013069C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20"/>
                <w:szCs w:val="20"/>
              </w:rPr>
            </w:pPr>
          </w:p>
          <w:p w:rsidR="0013069C" w:rsidRDefault="0013069C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20"/>
                <w:szCs w:val="20"/>
              </w:rPr>
            </w:pPr>
          </w:p>
          <w:p w:rsidR="00A77501" w:rsidRPr="00332193" w:rsidRDefault="00A77501" w:rsidP="00332193">
            <w:pPr>
              <w:spacing w:after="0" w:line="240" w:lineRule="auto"/>
              <w:jc w:val="center"/>
              <w:rPr>
                <w:rFonts w:cs="Calibri"/>
                <w:b/>
                <w:color w:val="0F243E"/>
                <w:sz w:val="20"/>
                <w:szCs w:val="20"/>
              </w:rPr>
            </w:pPr>
            <w:r w:rsidRPr="00332193">
              <w:rPr>
                <w:rFonts w:cs="Calibri"/>
                <w:b/>
                <w:color w:val="0F243E"/>
                <w:sz w:val="20"/>
                <w:szCs w:val="20"/>
              </w:rPr>
              <w:t>Профессиональные дисциплины</w:t>
            </w:r>
          </w:p>
        </w:tc>
        <w:tc>
          <w:tcPr>
            <w:tcW w:w="7371" w:type="dxa"/>
          </w:tcPr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/>
                <w:color w:val="0F243E"/>
                <w:sz w:val="20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Управление личными финансами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/>
                <w:color w:val="0F243E"/>
                <w:sz w:val="20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Банковское дело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/>
                <w:color w:val="0F243E"/>
                <w:sz w:val="20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Деньги и денежное обращение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/>
                <w:color w:val="0F243E"/>
                <w:sz w:val="20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 xml:space="preserve">Основы </w:t>
            </w:r>
            <w:proofErr w:type="gramStart"/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финансового</w:t>
            </w:r>
            <w:proofErr w:type="gramEnd"/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 xml:space="preserve"> </w:t>
            </w:r>
            <w:proofErr w:type="spellStart"/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риск-менеджмента</w:t>
            </w:r>
            <w:proofErr w:type="spellEnd"/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/>
                <w:color w:val="0F243E"/>
                <w:sz w:val="20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Регулирование деятельности банков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/>
                <w:color w:val="0F243E"/>
                <w:sz w:val="20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Анализ ценных бумаг и инвестиции на фондовом рынке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/>
                <w:color w:val="0F243E"/>
                <w:sz w:val="20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Транзакционный бизнес, платежные системы и индустрия платежей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/>
                <w:color w:val="0F243E"/>
                <w:sz w:val="20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Розничный банковский бизнес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/>
                <w:color w:val="0F243E"/>
                <w:sz w:val="20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Бухгалтерский учет в банке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/>
                <w:color w:val="0F243E"/>
                <w:sz w:val="20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Интегрированный риск-менеджмент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/>
                <w:color w:val="0F243E"/>
                <w:sz w:val="20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Банковские инвестиционные продукты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/>
                <w:color w:val="0F243E"/>
                <w:sz w:val="20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Управление банком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/>
                <w:color w:val="0F243E"/>
                <w:sz w:val="20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Корпоративный банковский бизнес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/>
                <w:color w:val="0F243E"/>
                <w:sz w:val="20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Финансовое управление корпорацией</w:t>
            </w:r>
          </w:p>
          <w:p w:rsidR="00A77501" w:rsidRPr="003844F9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rFonts w:ascii="Calibri" w:hAnsi="Calibri"/>
                <w:color w:val="0F243E"/>
                <w:sz w:val="20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Управление активами и пассивами банка</w:t>
            </w:r>
          </w:p>
          <w:p w:rsidR="00A77501" w:rsidRPr="00F94612" w:rsidRDefault="00A77501" w:rsidP="003844F9">
            <w:pPr>
              <w:pStyle w:val="Style8"/>
              <w:numPr>
                <w:ilvl w:val="0"/>
                <w:numId w:val="1"/>
              </w:numPr>
              <w:rPr>
                <w:rStyle w:val="FontStyle27"/>
                <w:sz w:val="28"/>
                <w:szCs w:val="28"/>
              </w:rPr>
            </w:pPr>
            <w:r w:rsidRPr="003844F9">
              <w:rPr>
                <w:rStyle w:val="FontStyle27"/>
                <w:rFonts w:ascii="Calibri" w:hAnsi="Calibri"/>
                <w:color w:val="0F243E"/>
                <w:sz w:val="20"/>
              </w:rPr>
              <w:t>Банковские IT-системы</w:t>
            </w:r>
          </w:p>
        </w:tc>
      </w:tr>
    </w:tbl>
    <w:p w:rsidR="00A77501" w:rsidRDefault="00A77501" w:rsidP="00300C60"/>
    <w:p w:rsidR="00A77501" w:rsidRPr="001F3A9E" w:rsidRDefault="00A77501" w:rsidP="00300C60">
      <w:pPr>
        <w:rPr>
          <w:color w:val="0F243E"/>
        </w:rPr>
      </w:pPr>
    </w:p>
    <w:p w:rsidR="00A77501" w:rsidRPr="00C97426" w:rsidRDefault="00A77501" w:rsidP="003844F9">
      <w:pPr>
        <w:rPr>
          <w:rFonts w:cs="Calibri"/>
          <w:color w:val="0F243E"/>
        </w:rPr>
      </w:pPr>
      <w:bookmarkStart w:id="0" w:name="_GoBack"/>
      <w:bookmarkEnd w:id="0"/>
    </w:p>
    <w:sectPr w:rsidR="00A77501" w:rsidRPr="00C97426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91" w:rsidRDefault="004A7391" w:rsidP="00787318">
      <w:pPr>
        <w:spacing w:after="0" w:line="240" w:lineRule="auto"/>
      </w:pPr>
      <w:r>
        <w:separator/>
      </w:r>
    </w:p>
  </w:endnote>
  <w:endnote w:type="continuationSeparator" w:id="0">
    <w:p w:rsidR="004A7391" w:rsidRDefault="004A7391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01" w:rsidRDefault="00E95671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84.35pt;margin-top:13.35pt;width:677.4pt;height:34.9pt;z-index:251662336;visibility:visible;mso-wrap-distance-top:3.6pt;mso-wrap-distance-bottom: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" fillcolor="#17365d" stroked="f">
          <v:textbox>
            <w:txbxContent>
              <w:p w:rsidR="00A77501" w:rsidRPr="002F24F0" w:rsidRDefault="00A77501" w:rsidP="009C0033">
                <w:pPr>
                  <w:pStyle w:val="a7"/>
                  <w:ind w:firstLine="851"/>
                </w:pPr>
                <w:r w:rsidRPr="002F24F0">
                  <w:t>Образовательная программа</w:t>
                </w:r>
              </w:p>
              <w:p w:rsidR="00A77501" w:rsidRPr="002F24F0" w:rsidRDefault="00A77501" w:rsidP="009540C1">
                <w:pPr>
                  <w:pStyle w:val="a7"/>
                  <w:ind w:firstLine="851"/>
                </w:pPr>
                <w:r>
                  <w:t>«БАНКОВСКОЕ ДЕЛО И РИСК-МЕНЕДЖМЕНТ»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91" w:rsidRDefault="004A7391" w:rsidP="00787318">
      <w:pPr>
        <w:spacing w:after="0" w:line="240" w:lineRule="auto"/>
      </w:pPr>
      <w:r>
        <w:separator/>
      </w:r>
    </w:p>
  </w:footnote>
  <w:footnote w:type="continuationSeparator" w:id="0">
    <w:p w:rsidR="004A7391" w:rsidRDefault="004A7391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01" w:rsidRDefault="00E95671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84.4pt;margin-top:-14.7pt;width:592.85pt;height:20.65pt;z-index:251660288;visibility:visible;mso-wrap-distance-top:3.6pt;mso-wrap-distance-bottom: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" fillcolor="#17365d" stroked="f">
          <v:textbox>
            <w:txbxContent>
              <w:p w:rsidR="00A77501" w:rsidRDefault="00A77501" w:rsidP="009C0033">
                <w:pPr>
                  <w:pStyle w:val="a7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A77501" w:rsidRDefault="00A77501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C06F83"/>
    <w:multiLevelType w:val="hybridMultilevel"/>
    <w:tmpl w:val="04D84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EE3D57"/>
    <w:multiLevelType w:val="hybridMultilevel"/>
    <w:tmpl w:val="0156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0D3517E"/>
    <w:multiLevelType w:val="hybridMultilevel"/>
    <w:tmpl w:val="2760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05E57"/>
    <w:multiLevelType w:val="hybridMultilevel"/>
    <w:tmpl w:val="FD565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57601C"/>
    <w:multiLevelType w:val="hybridMultilevel"/>
    <w:tmpl w:val="D7BA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37EFC"/>
    <w:multiLevelType w:val="hybridMultilevel"/>
    <w:tmpl w:val="D2F2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C60"/>
    <w:rsid w:val="0001547A"/>
    <w:rsid w:val="00075404"/>
    <w:rsid w:val="0008539E"/>
    <w:rsid w:val="000C11E2"/>
    <w:rsid w:val="000C48F2"/>
    <w:rsid w:val="000D70E3"/>
    <w:rsid w:val="0013069C"/>
    <w:rsid w:val="00131F69"/>
    <w:rsid w:val="0014406F"/>
    <w:rsid w:val="001626DD"/>
    <w:rsid w:val="001B7281"/>
    <w:rsid w:val="001E3452"/>
    <w:rsid w:val="001F3A9E"/>
    <w:rsid w:val="001F576E"/>
    <w:rsid w:val="0022277A"/>
    <w:rsid w:val="00263DBA"/>
    <w:rsid w:val="00282E84"/>
    <w:rsid w:val="002C3042"/>
    <w:rsid w:val="002F24F0"/>
    <w:rsid w:val="002F7143"/>
    <w:rsid w:val="002F7950"/>
    <w:rsid w:val="00300C60"/>
    <w:rsid w:val="00313B30"/>
    <w:rsid w:val="00320C75"/>
    <w:rsid w:val="00332193"/>
    <w:rsid w:val="00344634"/>
    <w:rsid w:val="003504E4"/>
    <w:rsid w:val="0037161C"/>
    <w:rsid w:val="003844F9"/>
    <w:rsid w:val="003A4ECD"/>
    <w:rsid w:val="003B1D68"/>
    <w:rsid w:val="003C20F5"/>
    <w:rsid w:val="003F01CB"/>
    <w:rsid w:val="00415834"/>
    <w:rsid w:val="0047059C"/>
    <w:rsid w:val="004A7391"/>
    <w:rsid w:val="004C5C8E"/>
    <w:rsid w:val="005519E7"/>
    <w:rsid w:val="005E1200"/>
    <w:rsid w:val="005F5003"/>
    <w:rsid w:val="00692183"/>
    <w:rsid w:val="006B102D"/>
    <w:rsid w:val="006E418D"/>
    <w:rsid w:val="006F78BF"/>
    <w:rsid w:val="00710D3D"/>
    <w:rsid w:val="00726742"/>
    <w:rsid w:val="00787318"/>
    <w:rsid w:val="00787DE6"/>
    <w:rsid w:val="0079059B"/>
    <w:rsid w:val="007A4315"/>
    <w:rsid w:val="007E15C1"/>
    <w:rsid w:val="007E35DC"/>
    <w:rsid w:val="007F6199"/>
    <w:rsid w:val="007F7296"/>
    <w:rsid w:val="008040FB"/>
    <w:rsid w:val="008319C8"/>
    <w:rsid w:val="0083362E"/>
    <w:rsid w:val="00835192"/>
    <w:rsid w:val="0084156E"/>
    <w:rsid w:val="00882C68"/>
    <w:rsid w:val="008A392F"/>
    <w:rsid w:val="008F5CD4"/>
    <w:rsid w:val="00901844"/>
    <w:rsid w:val="0092768F"/>
    <w:rsid w:val="00944D08"/>
    <w:rsid w:val="0095174A"/>
    <w:rsid w:val="009533AC"/>
    <w:rsid w:val="009540C1"/>
    <w:rsid w:val="009C0033"/>
    <w:rsid w:val="009C219B"/>
    <w:rsid w:val="00A05428"/>
    <w:rsid w:val="00A178FF"/>
    <w:rsid w:val="00A20B7C"/>
    <w:rsid w:val="00A77501"/>
    <w:rsid w:val="00A905A6"/>
    <w:rsid w:val="00A95A5F"/>
    <w:rsid w:val="00AA50E4"/>
    <w:rsid w:val="00AC01D4"/>
    <w:rsid w:val="00AC7521"/>
    <w:rsid w:val="00AF41AA"/>
    <w:rsid w:val="00B26D1D"/>
    <w:rsid w:val="00B76839"/>
    <w:rsid w:val="00C41849"/>
    <w:rsid w:val="00C51DD9"/>
    <w:rsid w:val="00C5436D"/>
    <w:rsid w:val="00C7136C"/>
    <w:rsid w:val="00C76BAF"/>
    <w:rsid w:val="00C844FC"/>
    <w:rsid w:val="00C95BBB"/>
    <w:rsid w:val="00C97426"/>
    <w:rsid w:val="00CA6730"/>
    <w:rsid w:val="00CC7D40"/>
    <w:rsid w:val="00D03709"/>
    <w:rsid w:val="00D46781"/>
    <w:rsid w:val="00D51B0A"/>
    <w:rsid w:val="00DE2016"/>
    <w:rsid w:val="00DE3AB1"/>
    <w:rsid w:val="00E06CD5"/>
    <w:rsid w:val="00E07117"/>
    <w:rsid w:val="00E87B09"/>
    <w:rsid w:val="00E95671"/>
    <w:rsid w:val="00F0305D"/>
    <w:rsid w:val="00F41DAD"/>
    <w:rsid w:val="00F9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1E2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300C60"/>
    <w:pPr>
      <w:spacing w:before="100"/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300C60"/>
    <w:rPr>
      <w:rFonts w:eastAsia="Times New Roman"/>
      <w:sz w:val="20"/>
      <w:lang w:eastAsia="ru-RU"/>
    </w:rPr>
  </w:style>
  <w:style w:type="table" w:styleId="a6">
    <w:name w:val="Table Grid"/>
    <w:basedOn w:val="a2"/>
    <w:uiPriority w:val="99"/>
    <w:rsid w:val="00300C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300C6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7F6199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C543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C5436D"/>
    <w:pPr>
      <w:numPr>
        <w:numId w:val="6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2C3042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guu</dc:creator>
  <cp:keywords/>
  <dc:description/>
  <cp:lastModifiedBy>guu</cp:lastModifiedBy>
  <cp:revision>4</cp:revision>
  <dcterms:created xsi:type="dcterms:W3CDTF">2016-04-13T09:31:00Z</dcterms:created>
  <dcterms:modified xsi:type="dcterms:W3CDTF">2016-04-13T09:34:00Z</dcterms:modified>
</cp:coreProperties>
</file>