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907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662"/>
      </w:tblGrid>
      <w:tr w:rsidR="00300C60" w:rsidRPr="000C71C0" w:rsidTr="00CC7DCE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</w:tcPr>
          <w:p w:rsidR="00300C60" w:rsidRPr="00AA50E4" w:rsidRDefault="00D46781" w:rsidP="00CC7DCE">
            <w:pPr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Аннотация образовательной программы</w:t>
            </w:r>
          </w:p>
          <w:p w:rsidR="00300C60" w:rsidRPr="009C1A11" w:rsidRDefault="00300C60" w:rsidP="00CC7DCE">
            <w:pPr>
              <w:jc w:val="center"/>
              <w:rPr>
                <w:szCs w:val="28"/>
              </w:rPr>
            </w:pPr>
          </w:p>
        </w:tc>
      </w:tr>
      <w:tr w:rsidR="00300C60" w:rsidRPr="000C71C0" w:rsidTr="00CC7DCE">
        <w:tc>
          <w:tcPr>
            <w:tcW w:w="11907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  <w:p w:rsidR="006F78BF" w:rsidRPr="003E7097" w:rsidRDefault="003E7097" w:rsidP="00CC7DCE">
            <w:pPr>
              <w:jc w:val="center"/>
              <w:rPr>
                <w:b/>
                <w:caps/>
                <w:color w:val="FFFFFF" w:themeColor="background1"/>
                <w:sz w:val="44"/>
                <w:szCs w:val="44"/>
              </w:rPr>
            </w:pPr>
            <w:r w:rsidRPr="003E7097">
              <w:rPr>
                <w:b/>
                <w:sz w:val="44"/>
                <w:szCs w:val="44"/>
              </w:rPr>
              <w:t>УПРАВЛЕНИЕ МАЛЫМ ИННОВАЦИОННЫМ БИЗНЕСОМ</w:t>
            </w:r>
          </w:p>
          <w:p w:rsidR="00300C60" w:rsidRPr="00806FAE" w:rsidRDefault="00300C60" w:rsidP="00CC7DCE">
            <w:pPr>
              <w:jc w:val="center"/>
              <w:rPr>
                <w:b/>
                <w:caps/>
                <w:color w:val="FFFFFF" w:themeColor="background1"/>
              </w:rPr>
            </w:pP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  <w:bookmarkStart w:id="0" w:name="_GoBack"/>
      <w:bookmarkEnd w:id="0"/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7371"/>
      </w:tblGrid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CF5508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Направление подготовки и </w:t>
            </w:r>
            <w:r w:rsidR="00B76839">
              <w:rPr>
                <w:b/>
                <w:color w:val="0F243E" w:themeColor="text2" w:themeShade="80"/>
              </w:rPr>
              <w:t>ш</w:t>
            </w:r>
            <w:r w:rsidRPr="00692183">
              <w:rPr>
                <w:b/>
                <w:color w:val="0F243E" w:themeColor="text2" w:themeShade="80"/>
              </w:rPr>
              <w:t>ифр</w:t>
            </w:r>
          </w:p>
        </w:tc>
        <w:tc>
          <w:tcPr>
            <w:tcW w:w="7371" w:type="dxa"/>
            <w:vAlign w:val="center"/>
          </w:tcPr>
          <w:p w:rsidR="00300C60" w:rsidRPr="00692183" w:rsidRDefault="00395D71" w:rsidP="00395D7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Менеджмент</w:t>
            </w:r>
            <w:r w:rsidR="008803A1">
              <w:rPr>
                <w:color w:val="0F243E" w:themeColor="text2" w:themeShade="80"/>
              </w:rPr>
              <w:t xml:space="preserve"> </w:t>
            </w:r>
            <w:r>
              <w:rPr>
                <w:color w:val="0F243E" w:themeColor="text2" w:themeShade="80"/>
              </w:rPr>
              <w:t>38.03.02</w:t>
            </w: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692183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CF5508">
        <w:trPr>
          <w:trHeight w:val="283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C0262" w:rsidP="00D4678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Бакалавр</w:t>
            </w: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D46781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CF5508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B76839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6E58B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</w:t>
            </w:r>
          </w:p>
        </w:tc>
      </w:tr>
      <w:tr w:rsidR="001F3A9E" w:rsidRPr="001F3A9E" w:rsidTr="00CF5508">
        <w:trPr>
          <w:trHeight w:val="57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692183" w:rsidP="00692183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B2D95" w:rsidRPr="003B2D95" w:rsidRDefault="003B2D95" w:rsidP="003B2D95">
            <w:pPr>
              <w:pStyle w:val="a3"/>
              <w:numPr>
                <w:ilvl w:val="0"/>
                <w:numId w:val="1"/>
              </w:numPr>
              <w:ind w:left="142" w:hanging="142"/>
              <w:rPr>
                <w:shd w:val="clear" w:color="auto" w:fill="FFFFFF"/>
              </w:rPr>
            </w:pPr>
            <w:r w:rsidRPr="003B2D95">
              <w:rPr>
                <w:shd w:val="clear" w:color="auto" w:fill="FFFFFF"/>
              </w:rPr>
              <w:t>Лица, имеющие документы о среднем общем/среднем профессиональном/высшем образовании</w:t>
            </w:r>
          </w:p>
          <w:p w:rsidR="00300C60" w:rsidRPr="003B2D95" w:rsidRDefault="00300C60" w:rsidP="003B2D95">
            <w:pPr>
              <w:tabs>
                <w:tab w:val="left" w:pos="175"/>
                <w:tab w:val="num" w:pos="317"/>
              </w:tabs>
              <w:rPr>
                <w:color w:val="0F243E" w:themeColor="text2" w:themeShade="80"/>
              </w:rPr>
            </w:pP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692183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  <w:r w:rsidRPr="00692183">
              <w:rPr>
                <w:b/>
                <w:color w:val="0F243E" w:themeColor="text2" w:themeShade="80"/>
              </w:rPr>
              <w:t>Цел</w:t>
            </w:r>
            <w:r w:rsidR="00692183" w:rsidRPr="00692183">
              <w:rPr>
                <w:b/>
                <w:color w:val="0F243E" w:themeColor="text2" w:themeShade="80"/>
              </w:rPr>
              <w:t>и образовательной программы</w:t>
            </w:r>
          </w:p>
        </w:tc>
        <w:tc>
          <w:tcPr>
            <w:tcW w:w="7371" w:type="dxa"/>
          </w:tcPr>
          <w:p w:rsidR="00263DBA" w:rsidRPr="006E58BB" w:rsidRDefault="005F6177" w:rsidP="006E58BB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П</w:t>
            </w:r>
            <w:r w:rsidRPr="005F6177">
              <w:rPr>
                <w:color w:val="0F243E" w:themeColor="text2" w:themeShade="80"/>
              </w:rPr>
              <w:t>одготовк</w:t>
            </w:r>
            <w:r>
              <w:rPr>
                <w:color w:val="0F243E" w:themeColor="text2" w:themeShade="80"/>
              </w:rPr>
              <w:t>а</w:t>
            </w:r>
            <w:r w:rsidRPr="005F6177">
              <w:rPr>
                <w:color w:val="0F243E" w:themeColor="text2" w:themeShade="80"/>
              </w:rPr>
              <w:t xml:space="preserve"> предпринимателей и профессиональных управленческих кадров для малого инновационного бизнеса, обладающих необходимыми компетенциями для организации и управления процессами инновационной деятельности в малых наукоемких организациях и формирование на этой основе возможностей для роста инновационной активности и глобальной конкурентоспособности российской экономки</w:t>
            </w:r>
          </w:p>
          <w:p w:rsidR="006E58BB" w:rsidRPr="00D46781" w:rsidRDefault="00395D71" w:rsidP="005F6177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Р</w:t>
            </w:r>
            <w:r w:rsidRPr="00395D71">
              <w:rPr>
                <w:color w:val="0F243E" w:themeColor="text2" w:themeShade="80"/>
              </w:rPr>
              <w:t xml:space="preserve">азвитие у студентов личностных качеств, а также формирование общекультурных (универсальных), профессиональных и профильных компетенций в соответствии с требованиями ФГОС </w:t>
            </w:r>
            <w:proofErr w:type="gramStart"/>
            <w:r w:rsidRPr="00395D71">
              <w:rPr>
                <w:color w:val="0F243E" w:themeColor="text2" w:themeShade="80"/>
              </w:rPr>
              <w:t>ВО</w:t>
            </w:r>
            <w:proofErr w:type="gramEnd"/>
            <w:r w:rsidRPr="00395D71">
              <w:rPr>
                <w:color w:val="0F243E" w:themeColor="text2" w:themeShade="80"/>
              </w:rPr>
              <w:t xml:space="preserve"> </w:t>
            </w:r>
            <w:proofErr w:type="gramStart"/>
            <w:r w:rsidRPr="00395D71">
              <w:rPr>
                <w:color w:val="0F243E" w:themeColor="text2" w:themeShade="80"/>
              </w:rPr>
              <w:t>для</w:t>
            </w:r>
            <w:proofErr w:type="gramEnd"/>
            <w:r w:rsidRPr="00395D71">
              <w:rPr>
                <w:color w:val="0F243E" w:themeColor="text2" w:themeShade="80"/>
              </w:rPr>
              <w:t xml:space="preserve"> подготовки профессиональных менеджеров инновационной сферы деятельности и специалистов по управлению технологическими инновациями в соответствии с </w:t>
            </w:r>
            <w:r w:rsidR="005F6177">
              <w:rPr>
                <w:color w:val="0F243E" w:themeColor="text2" w:themeShade="80"/>
              </w:rPr>
              <w:t>п</w:t>
            </w:r>
            <w:r w:rsidRPr="00395D71">
              <w:rPr>
                <w:color w:val="0F243E" w:themeColor="text2" w:themeShade="80"/>
              </w:rPr>
              <w:t>отребностями рынка труда</w:t>
            </w:r>
            <w:r w:rsidRPr="005F6177">
              <w:rPr>
                <w:color w:val="0F243E" w:themeColor="text2" w:themeShade="80"/>
              </w:rPr>
              <w:t>.</w:t>
            </w: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37161C" w:rsidRDefault="00692183" w:rsidP="0037161C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8803A1" w:rsidP="008803A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Заведующий кафедрой управления инновациями,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color w:val="0F243E" w:themeColor="text2" w:themeShade="80"/>
              </w:rPr>
              <w:t>п</w:t>
            </w:r>
            <w:r w:rsidRPr="008803A1">
              <w:rPr>
                <w:color w:val="0F243E" w:themeColor="text2" w:themeShade="80"/>
              </w:rPr>
              <w:t xml:space="preserve">рофессор, </w:t>
            </w:r>
            <w:proofErr w:type="spellStart"/>
            <w:r w:rsidRPr="008803A1">
              <w:rPr>
                <w:color w:val="0F243E" w:themeColor="text2" w:themeShade="80"/>
              </w:rPr>
              <w:t>д.э.н</w:t>
            </w:r>
            <w:proofErr w:type="spellEnd"/>
            <w:r w:rsidRPr="008803A1">
              <w:rPr>
                <w:color w:val="0F243E" w:themeColor="text2" w:themeShade="80"/>
              </w:rPr>
              <w:t>. А.Т. Волков</w:t>
            </w:r>
          </w:p>
        </w:tc>
      </w:tr>
      <w:tr w:rsidR="001F3A9E" w:rsidRPr="001F3A9E" w:rsidTr="00CF5508">
        <w:trPr>
          <w:trHeight w:val="70"/>
        </w:trPr>
        <w:tc>
          <w:tcPr>
            <w:tcW w:w="3119" w:type="dxa"/>
          </w:tcPr>
          <w:p w:rsidR="00300C60" w:rsidRPr="00692183" w:rsidRDefault="00300C60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8803A1" w:rsidRPr="001F3A9E" w:rsidTr="00CF5508">
        <w:trPr>
          <w:trHeight w:val="563"/>
        </w:trPr>
        <w:tc>
          <w:tcPr>
            <w:tcW w:w="3119" w:type="dxa"/>
          </w:tcPr>
          <w:p w:rsidR="008803A1" w:rsidRPr="00692183" w:rsidRDefault="008803A1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</w:tcPr>
          <w:p w:rsidR="006E58BB" w:rsidRPr="006E58BB" w:rsidRDefault="006E58BB" w:rsidP="005016C2">
            <w:pPr>
              <w:numPr>
                <w:ilvl w:val="0"/>
                <w:numId w:val="10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6E58BB">
              <w:rPr>
                <w:color w:val="0F243E" w:themeColor="text2" w:themeShade="80"/>
              </w:rPr>
              <w:t>Кафедра управления инновациями является одной их ведущих кафедр вузов России, осуществляющих подготовку специалистов по управлению инновациями,  имеет премию Правительства РФ 2010 года в области образования за развитие направления подготовки «</w:t>
            </w:r>
            <w:proofErr w:type="spellStart"/>
            <w:r w:rsidRPr="006E58BB">
              <w:rPr>
                <w:color w:val="0F243E" w:themeColor="text2" w:themeShade="80"/>
              </w:rPr>
              <w:t>Инноватика</w:t>
            </w:r>
            <w:proofErr w:type="spellEnd"/>
            <w:r w:rsidRPr="006E58BB">
              <w:rPr>
                <w:color w:val="0F243E" w:themeColor="text2" w:themeShade="80"/>
              </w:rPr>
              <w:t>».</w:t>
            </w:r>
          </w:p>
          <w:p w:rsidR="006E58BB" w:rsidRPr="006E58BB" w:rsidRDefault="006E58BB" w:rsidP="005016C2">
            <w:pPr>
              <w:numPr>
                <w:ilvl w:val="0"/>
                <w:numId w:val="10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6E58BB">
              <w:rPr>
                <w:color w:val="0F243E" w:themeColor="text2" w:themeShade="80"/>
              </w:rPr>
              <w:t xml:space="preserve"> Высокая квалификация преподавателей</w:t>
            </w:r>
          </w:p>
          <w:p w:rsidR="006E58BB" w:rsidRPr="006E58BB" w:rsidRDefault="006E58BB" w:rsidP="005016C2">
            <w:pPr>
              <w:numPr>
                <w:ilvl w:val="0"/>
                <w:numId w:val="10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6E58BB">
              <w:rPr>
                <w:color w:val="0F243E" w:themeColor="text2" w:themeShade="80"/>
              </w:rPr>
              <w:t xml:space="preserve">Строгая практическая направленность на формирование  профессиональных навыков менеджера по </w:t>
            </w:r>
            <w:r w:rsidR="005F6177">
              <w:rPr>
                <w:color w:val="0F243E" w:themeColor="text2" w:themeShade="80"/>
              </w:rPr>
              <w:t xml:space="preserve">управлению </w:t>
            </w:r>
            <w:r w:rsidRPr="006E58BB">
              <w:rPr>
                <w:color w:val="0F243E" w:themeColor="text2" w:themeShade="80"/>
              </w:rPr>
              <w:t>инновациям</w:t>
            </w:r>
          </w:p>
          <w:p w:rsidR="00561EB1" w:rsidRDefault="00561EB1" w:rsidP="005016C2">
            <w:pPr>
              <w:numPr>
                <w:ilvl w:val="0"/>
                <w:numId w:val="10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6E58BB">
              <w:rPr>
                <w:color w:val="0F243E" w:themeColor="text2" w:themeShade="80"/>
              </w:rPr>
              <w:t xml:space="preserve">Возможность продолжить обучение в магистратуре по программе двойного диплома совместно с Технологическим университетом  </w:t>
            </w:r>
            <w:proofErr w:type="gramStart"/>
            <w:r w:rsidRPr="006E58BB">
              <w:rPr>
                <w:color w:val="0F243E" w:themeColor="text2" w:themeShade="80"/>
              </w:rPr>
              <w:t>г</w:t>
            </w:r>
            <w:proofErr w:type="gramEnd"/>
            <w:r w:rsidRPr="006E58BB">
              <w:rPr>
                <w:color w:val="0F243E" w:themeColor="text2" w:themeShade="80"/>
              </w:rPr>
              <w:t xml:space="preserve">. </w:t>
            </w:r>
            <w:proofErr w:type="spellStart"/>
            <w:r w:rsidRPr="006E58BB">
              <w:rPr>
                <w:color w:val="0F243E" w:themeColor="text2" w:themeShade="80"/>
              </w:rPr>
              <w:t>Лаппеенранта</w:t>
            </w:r>
            <w:proofErr w:type="spellEnd"/>
            <w:r w:rsidRPr="006E58BB">
              <w:rPr>
                <w:color w:val="0F243E" w:themeColor="text2" w:themeShade="80"/>
              </w:rPr>
              <w:t xml:space="preserve"> (Финляндия)</w:t>
            </w:r>
          </w:p>
          <w:p w:rsidR="00561EB1" w:rsidRPr="00561EB1" w:rsidRDefault="00561EB1" w:rsidP="00CC55F9">
            <w:pPr>
              <w:numPr>
                <w:ilvl w:val="0"/>
                <w:numId w:val="10"/>
              </w:numPr>
              <w:ind w:left="283" w:hanging="283"/>
              <w:jc w:val="both"/>
              <w:rPr>
                <w:color w:val="0F243E" w:themeColor="text2" w:themeShade="80"/>
              </w:rPr>
            </w:pPr>
            <w:proofErr w:type="gramStart"/>
            <w:r w:rsidRPr="00561EB1">
              <w:rPr>
                <w:color w:val="0F243E" w:themeColor="text2" w:themeShade="80"/>
              </w:rPr>
              <w:t>Получаемые профессиональные навыки и компетенции:</w:t>
            </w:r>
            <w:r w:rsidR="00EA1740">
              <w:rPr>
                <w:color w:val="0F243E" w:themeColor="text2" w:themeShade="80"/>
              </w:rPr>
              <w:t xml:space="preserve"> </w:t>
            </w:r>
            <w:r w:rsidR="00EA1740" w:rsidRPr="00CC55F9">
              <w:rPr>
                <w:color w:val="0F243E" w:themeColor="text2" w:themeShade="80"/>
              </w:rPr>
              <w:t xml:space="preserve"> разработка маркетинговой стратегии организаций, планирование и осуществление мероприятий, направленных на ее реализацию, использование основных методов финансового менеджмента для стоимостной оценки активов, управления оборотным капиталом, принятия решений по финансированию, формированию дивидендной политики и структуре капитала, разработка бизнес-плана инновационного развития организации,  оценка влияния инвестиционных решений и решений по финансированию на рост ценности (стоимости) компании,  моделирование бизнес-процессов и</w:t>
            </w:r>
            <w:proofErr w:type="gramEnd"/>
            <w:r w:rsidR="00EA1740" w:rsidRPr="00CC55F9">
              <w:rPr>
                <w:color w:val="0F243E" w:themeColor="text2" w:themeShade="80"/>
              </w:rPr>
              <w:t xml:space="preserve"> </w:t>
            </w:r>
            <w:proofErr w:type="gramStart"/>
            <w:r w:rsidR="00EA1740" w:rsidRPr="00CC55F9">
              <w:rPr>
                <w:color w:val="0F243E" w:themeColor="text2" w:themeShade="80"/>
              </w:rPr>
              <w:t xml:space="preserve">реорганизация бизнес-процессов, оценка инвестиционных проектов при различных условиях </w:t>
            </w:r>
            <w:r w:rsidR="00EA1740" w:rsidRPr="00CC55F9">
              <w:rPr>
                <w:color w:val="0F243E" w:themeColor="text2" w:themeShade="80"/>
              </w:rPr>
              <w:lastRenderedPageBreak/>
              <w:t xml:space="preserve">инвестирования и финансирования,  умение находить и оценивать новые рыночные возможности и формулировать бизнес-идею,  умение обосновывать и оценивать </w:t>
            </w:r>
            <w:proofErr w:type="spellStart"/>
            <w:r w:rsidR="00EA1740" w:rsidRPr="00CC55F9">
              <w:rPr>
                <w:color w:val="0F243E" w:themeColor="text2" w:themeShade="80"/>
              </w:rPr>
              <w:t>бизнес-идеи</w:t>
            </w:r>
            <w:proofErr w:type="spellEnd"/>
            <w:r w:rsidR="00EA1740" w:rsidRPr="00CC55F9">
              <w:rPr>
                <w:color w:val="0F243E" w:themeColor="text2" w:themeShade="80"/>
              </w:rPr>
              <w:t xml:space="preserve"> реализации инновационных проектов исходя из построения моделей коммерциализации продуктовых и технологических новшеств,  владение навыками развития инновационного потенциала малого инновационного бизнеса на основе оптимизации мобилизации внутренних и привлечения внешних ресурсов,  способность планировать и обеспечивать эффективное</w:t>
            </w:r>
            <w:proofErr w:type="gramEnd"/>
            <w:r w:rsidR="00EA1740" w:rsidRPr="00CC55F9">
              <w:rPr>
                <w:color w:val="0F243E" w:themeColor="text2" w:themeShade="80"/>
              </w:rPr>
              <w:t xml:space="preserve"> и динамичное развитие малого инновационного бизнеса,  владение навыками мониторинга инновационных проектов и оценки их эффективности</w:t>
            </w:r>
            <w:r w:rsidR="00CC55F9">
              <w:rPr>
                <w:color w:val="0F243E" w:themeColor="text2" w:themeShade="80"/>
              </w:rPr>
              <w:t>;</w:t>
            </w:r>
          </w:p>
          <w:p w:rsidR="008803A1" w:rsidRPr="00561EB1" w:rsidRDefault="00561EB1" w:rsidP="005F6177">
            <w:pPr>
              <w:pStyle w:val="a3"/>
              <w:numPr>
                <w:ilvl w:val="0"/>
                <w:numId w:val="12"/>
              </w:numPr>
              <w:tabs>
                <w:tab w:val="left" w:pos="333"/>
              </w:tabs>
              <w:spacing w:before="0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EB1">
              <w:rPr>
                <w:color w:val="0F243E" w:themeColor="text2" w:themeShade="80"/>
              </w:rPr>
              <w:t xml:space="preserve">Выпускники успешно работают в следующих организациях: Минэкономразвития России, ОАО «Сбербанк», ОАО «РЖД», ОАО «СУЭК», IBM, </w:t>
            </w:r>
            <w:proofErr w:type="spellStart"/>
            <w:r w:rsidRPr="00561EB1">
              <w:rPr>
                <w:color w:val="0F243E" w:themeColor="text2" w:themeShade="80"/>
              </w:rPr>
              <w:t>Nestle</w:t>
            </w:r>
            <w:proofErr w:type="spellEnd"/>
            <w:r w:rsidRPr="00561EB1">
              <w:rPr>
                <w:color w:val="0F243E" w:themeColor="text2" w:themeShade="80"/>
              </w:rPr>
              <w:t xml:space="preserve">, </w:t>
            </w:r>
            <w:proofErr w:type="spellStart"/>
            <w:r w:rsidRPr="00561EB1">
              <w:rPr>
                <w:color w:val="0F243E" w:themeColor="text2" w:themeShade="80"/>
              </w:rPr>
              <w:t>PepsiCo</w:t>
            </w:r>
            <w:proofErr w:type="spellEnd"/>
            <w:r w:rsidRPr="00561EB1">
              <w:rPr>
                <w:color w:val="0F243E" w:themeColor="text2" w:themeShade="80"/>
              </w:rPr>
              <w:t xml:space="preserve">, </w:t>
            </w:r>
            <w:proofErr w:type="spellStart"/>
            <w:r w:rsidRPr="00561EB1">
              <w:rPr>
                <w:color w:val="0F243E" w:themeColor="text2" w:themeShade="80"/>
              </w:rPr>
              <w:t>NVision</w:t>
            </w:r>
            <w:proofErr w:type="spellEnd"/>
            <w:r w:rsidRPr="00561EB1">
              <w:rPr>
                <w:color w:val="0F243E" w:themeColor="text2" w:themeShade="80"/>
              </w:rPr>
              <w:t xml:space="preserve"> </w:t>
            </w:r>
            <w:proofErr w:type="spellStart"/>
            <w:r w:rsidRPr="00561EB1">
              <w:rPr>
                <w:color w:val="0F243E" w:themeColor="text2" w:themeShade="80"/>
              </w:rPr>
              <w:t>Group</w:t>
            </w:r>
            <w:proofErr w:type="spellEnd"/>
            <w:r w:rsidRPr="00561EB1">
              <w:rPr>
                <w:color w:val="0F243E" w:themeColor="text2" w:themeShade="80"/>
              </w:rPr>
              <w:t xml:space="preserve">, Tele2, ЗАО «КРОК </w:t>
            </w:r>
            <w:proofErr w:type="spellStart"/>
            <w:r w:rsidRPr="00561EB1">
              <w:rPr>
                <w:color w:val="0F243E" w:themeColor="text2" w:themeShade="80"/>
              </w:rPr>
              <w:t>инкорпорейтед</w:t>
            </w:r>
            <w:proofErr w:type="spellEnd"/>
            <w:r w:rsidRPr="00561EB1">
              <w:rPr>
                <w:color w:val="0F243E" w:themeColor="text2" w:themeShade="80"/>
              </w:rPr>
              <w:t xml:space="preserve">», ООО «ФОЛЬКСВАГЕН </w:t>
            </w:r>
            <w:proofErr w:type="spellStart"/>
            <w:r w:rsidRPr="00561EB1">
              <w:rPr>
                <w:color w:val="0F243E" w:themeColor="text2" w:themeShade="80"/>
              </w:rPr>
              <w:t>Груп</w:t>
            </w:r>
            <w:proofErr w:type="spellEnd"/>
            <w:r w:rsidRPr="00561EB1">
              <w:rPr>
                <w:color w:val="0F243E" w:themeColor="text2" w:themeShade="80"/>
              </w:rPr>
              <w:t xml:space="preserve"> Рус», НП «Национальная гильдия инновационных менеджеров», ОАО «Межведомственный аналитический центр», Группа компаний РБК и ряд других компаний</w:t>
            </w:r>
          </w:p>
        </w:tc>
      </w:tr>
      <w:tr w:rsidR="008803A1" w:rsidRPr="001F3A9E" w:rsidTr="00CF5508">
        <w:trPr>
          <w:trHeight w:val="70"/>
        </w:trPr>
        <w:tc>
          <w:tcPr>
            <w:tcW w:w="3119" w:type="dxa"/>
          </w:tcPr>
          <w:p w:rsidR="008803A1" w:rsidRPr="00692183" w:rsidRDefault="008803A1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8803A1" w:rsidRPr="001F3A9E" w:rsidRDefault="008803A1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8803A1" w:rsidRPr="001F3A9E" w:rsidTr="00CF5508">
        <w:trPr>
          <w:trHeight w:val="70"/>
        </w:trPr>
        <w:tc>
          <w:tcPr>
            <w:tcW w:w="3119" w:type="dxa"/>
          </w:tcPr>
          <w:p w:rsidR="008803A1" w:rsidRPr="00692183" w:rsidRDefault="008803A1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</w:tcPr>
          <w:p w:rsidR="00CD4897" w:rsidRDefault="00CD4897" w:rsidP="00E87B09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8803A1">
              <w:rPr>
                <w:color w:val="0F243E" w:themeColor="text2" w:themeShade="80"/>
              </w:rPr>
              <w:t>Использование в процессе обучения современных интерактивных технологий</w:t>
            </w:r>
          </w:p>
          <w:p w:rsidR="00561EB1" w:rsidRPr="006E58BB" w:rsidRDefault="00561EB1" w:rsidP="00561EB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6E58BB">
              <w:rPr>
                <w:color w:val="0F243E" w:themeColor="text2" w:themeShade="80"/>
              </w:rPr>
              <w:t xml:space="preserve">Получение опыта работы в инновационной сфере в процессе обучения </w:t>
            </w:r>
          </w:p>
          <w:p w:rsidR="005F6177" w:rsidRDefault="005F6177" w:rsidP="00561EB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Объекты профессиональной деятельности: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процессы управления инновационными проектами или их сопровождения на малых предприятиях различных организационно-правовых форм;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процессы институциональной поддержки инновационных процессов в сфере малого инновационного предпринимательства. </w:t>
            </w:r>
          </w:p>
          <w:p w:rsidR="00561EB1" w:rsidRPr="00561EB1" w:rsidRDefault="00561EB1" w:rsidP="00561EB1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 w:rsidRPr="00561EB1">
              <w:rPr>
                <w:color w:val="0F243E" w:themeColor="text2" w:themeShade="80"/>
              </w:rPr>
              <w:t>Область профессиональной деятельности выпускников включает: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участие в разработке и реализации корпоративной и конкурентной стратегии развития малого инновационного бизнеса;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участие в разработке и реализации комплекса мероприятий в процессе управления инновационными проектами в соответствии со стратегией развития малого бизнеса;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планирование инновационного развития малого бизнеса;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формирование организационной и управленческой структуры малых инновационных предприятий для эффективной реализации технологических инноваций;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организация работы исполнителей (команды исполнителей) для осуществления конкретных проектов, видов деятельности, работ, связанных с реализацией инноваций;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разработка и реализация проектов, направленных на поддержку малого инновационного бизнеса в органах государственного или муниципального управления и инновационной инфраструктуры; </w:t>
            </w:r>
          </w:p>
          <w:p w:rsidR="005F6177" w:rsidRPr="005F6177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контроль деятельности команд (групп) работников, участвующих </w:t>
            </w:r>
            <w:proofErr w:type="gramStart"/>
            <w:r w:rsidRPr="005F6177">
              <w:rPr>
                <w:color w:val="0F243E" w:themeColor="text2" w:themeShade="80"/>
              </w:rPr>
              <w:t>в</w:t>
            </w:r>
            <w:proofErr w:type="gramEnd"/>
            <w:r w:rsidRPr="005F6177">
              <w:rPr>
                <w:color w:val="0F243E" w:themeColor="text2" w:themeShade="80"/>
              </w:rPr>
              <w:t xml:space="preserve"> </w:t>
            </w:r>
            <w:proofErr w:type="gramStart"/>
            <w:r w:rsidRPr="005F6177">
              <w:rPr>
                <w:color w:val="0F243E" w:themeColor="text2" w:themeShade="80"/>
              </w:rPr>
              <w:t>инновационных</w:t>
            </w:r>
            <w:proofErr w:type="gramEnd"/>
            <w:r w:rsidRPr="005F6177">
              <w:rPr>
                <w:color w:val="0F243E" w:themeColor="text2" w:themeShade="80"/>
              </w:rPr>
              <w:t xml:space="preserve"> проектов в малом бизнесе; </w:t>
            </w:r>
          </w:p>
          <w:p w:rsidR="00561EB1" w:rsidRPr="001F3A9E" w:rsidRDefault="005F6177" w:rsidP="005F6177">
            <w:pPr>
              <w:numPr>
                <w:ilvl w:val="0"/>
                <w:numId w:val="17"/>
              </w:numPr>
              <w:jc w:val="both"/>
              <w:rPr>
                <w:color w:val="0F243E" w:themeColor="text2" w:themeShade="80"/>
              </w:rPr>
            </w:pPr>
            <w:r w:rsidRPr="005F6177">
              <w:rPr>
                <w:color w:val="0F243E" w:themeColor="text2" w:themeShade="80"/>
              </w:rPr>
              <w:t xml:space="preserve">мотивирование и стимулирование персонала малых инновационных предприятия, направленное на достижение стратегических и оперативных целей инновационных проектов. </w:t>
            </w:r>
          </w:p>
        </w:tc>
      </w:tr>
      <w:tr w:rsidR="008803A1" w:rsidRPr="001F3A9E" w:rsidTr="00CF5508">
        <w:trPr>
          <w:trHeight w:val="70"/>
        </w:trPr>
        <w:tc>
          <w:tcPr>
            <w:tcW w:w="3119" w:type="dxa"/>
          </w:tcPr>
          <w:p w:rsidR="008803A1" w:rsidRPr="00692183" w:rsidRDefault="008803A1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8803A1" w:rsidRPr="001F3A9E" w:rsidRDefault="008803A1" w:rsidP="00CC7DCE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8803A1" w:rsidRPr="001F3A9E" w:rsidTr="00CF5508">
        <w:trPr>
          <w:trHeight w:val="70"/>
        </w:trPr>
        <w:tc>
          <w:tcPr>
            <w:tcW w:w="3119" w:type="dxa"/>
          </w:tcPr>
          <w:p w:rsidR="008803A1" w:rsidRPr="00692183" w:rsidRDefault="008803A1" w:rsidP="00692183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692183">
              <w:rPr>
                <w:b/>
                <w:color w:val="0F243E" w:themeColor="text2" w:themeShade="80"/>
              </w:rPr>
              <w:t>Деловые партнеры</w:t>
            </w:r>
          </w:p>
        </w:tc>
        <w:tc>
          <w:tcPr>
            <w:tcW w:w="7371" w:type="dxa"/>
          </w:tcPr>
          <w:p w:rsidR="00CD4897" w:rsidRPr="00CD4897" w:rsidRDefault="00CD4897" w:rsidP="00CD4897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D4897">
              <w:rPr>
                <w:color w:val="0F243E" w:themeColor="text2" w:themeShade="80"/>
              </w:rPr>
              <w:t>Технологиче</w:t>
            </w:r>
            <w:r w:rsidR="00DB0498">
              <w:rPr>
                <w:color w:val="0F243E" w:themeColor="text2" w:themeShade="80"/>
              </w:rPr>
              <w:t xml:space="preserve">ский университет города </w:t>
            </w:r>
            <w:proofErr w:type="spellStart"/>
            <w:r w:rsidR="00DB0498">
              <w:rPr>
                <w:color w:val="0F243E" w:themeColor="text2" w:themeShade="80"/>
              </w:rPr>
              <w:t>Лаппеен</w:t>
            </w:r>
            <w:r w:rsidRPr="00CD4897">
              <w:rPr>
                <w:color w:val="0F243E" w:themeColor="text2" w:themeShade="80"/>
              </w:rPr>
              <w:t>ранты</w:t>
            </w:r>
            <w:proofErr w:type="spellEnd"/>
            <w:r w:rsidRPr="00CD4897">
              <w:rPr>
                <w:color w:val="0F243E" w:themeColor="text2" w:themeShade="80"/>
              </w:rPr>
              <w:t xml:space="preserve"> (LUT), Финляндия</w:t>
            </w:r>
          </w:p>
          <w:p w:rsidR="00CD4897" w:rsidRPr="00CD4897" w:rsidRDefault="00CD4897" w:rsidP="00CD4897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D4897">
              <w:rPr>
                <w:color w:val="0F243E" w:themeColor="text2" w:themeShade="80"/>
              </w:rPr>
              <w:t>Российская венчурная компания (РВК)</w:t>
            </w:r>
          </w:p>
          <w:p w:rsidR="008803A1" w:rsidRPr="00CD4897" w:rsidRDefault="00CD4897" w:rsidP="00561EB1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D4897">
              <w:rPr>
                <w:color w:val="0F243E" w:themeColor="text2" w:themeShade="80"/>
              </w:rPr>
              <w:t>Малые инновационные предприятия, в том числе при МГТУ им. Баумана и других вузах</w:t>
            </w:r>
          </w:p>
        </w:tc>
      </w:tr>
      <w:tr w:rsidR="008803A1" w:rsidRPr="00D46781" w:rsidTr="00CF5508">
        <w:trPr>
          <w:trHeight w:val="70"/>
        </w:trPr>
        <w:tc>
          <w:tcPr>
            <w:tcW w:w="3119" w:type="dxa"/>
          </w:tcPr>
          <w:p w:rsidR="008803A1" w:rsidRPr="00D46781" w:rsidRDefault="008803A1" w:rsidP="00692183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8803A1" w:rsidRPr="00D46781" w:rsidRDefault="008803A1" w:rsidP="00D46781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</w:tr>
      <w:tr w:rsidR="00DB215A" w:rsidRPr="001F3A9E" w:rsidTr="00CF5508">
        <w:trPr>
          <w:trHeight w:val="70"/>
        </w:trPr>
        <w:tc>
          <w:tcPr>
            <w:tcW w:w="3119" w:type="dxa"/>
          </w:tcPr>
          <w:p w:rsidR="00DB215A" w:rsidRPr="00D46781" w:rsidRDefault="00DB215A" w:rsidP="00692183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Профессиональные дисциплины</w:t>
            </w:r>
          </w:p>
        </w:tc>
        <w:tc>
          <w:tcPr>
            <w:tcW w:w="7371" w:type="dxa"/>
          </w:tcPr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Безопасность жизнедеятельности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Теория менеджмента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Управление изменениями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Маркетинг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Учет и анализ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Финансовый менеджмент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Инвестиционный анализ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Управление человеческими ресурсами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Управление проектами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Стратегический менеджмент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Корпоративная социальная ответственность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Технологии разработки и управления бизнес-процессами предприятия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Инфраструктура малого инновационного бизнеса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Основы патентно-лицензионной работы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Менеджмент инноваций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Социально-трудовые отношения в малом бизнесе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Логистика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Организация и планирование производства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Управление малым бизнесом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Управление качеством в малом бизнесе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Экономический анализ хозяйственной деятельности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Экономическая безопасность бизнеса</w:t>
            </w:r>
          </w:p>
          <w:p w:rsidR="00CC55F9" w:rsidRPr="00CC55F9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color w:val="0F243E" w:themeColor="text2" w:themeShade="80"/>
              </w:rPr>
            </w:pPr>
            <w:r w:rsidRPr="00CC55F9">
              <w:rPr>
                <w:color w:val="0F243E" w:themeColor="text2" w:themeShade="80"/>
              </w:rPr>
              <w:t>Анализ рисков инновационной деятельности</w:t>
            </w:r>
          </w:p>
          <w:p w:rsidR="00DB215A" w:rsidRPr="009F03A2" w:rsidRDefault="00CC55F9" w:rsidP="00CC55F9">
            <w:pPr>
              <w:numPr>
                <w:ilvl w:val="0"/>
                <w:numId w:val="7"/>
              </w:numPr>
              <w:ind w:left="283" w:hanging="283"/>
              <w:jc w:val="both"/>
              <w:rPr>
                <w:sz w:val="18"/>
                <w:szCs w:val="18"/>
              </w:rPr>
            </w:pPr>
            <w:r w:rsidRPr="00CC55F9">
              <w:rPr>
                <w:color w:val="0F243E" w:themeColor="text2" w:themeShade="80"/>
              </w:rPr>
              <w:t>Инновационное предпринимательство</w:t>
            </w:r>
          </w:p>
        </w:tc>
      </w:tr>
    </w:tbl>
    <w:p w:rsidR="001C1644" w:rsidRPr="001F3A9E" w:rsidRDefault="001C1644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1C1644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0B" w:rsidRDefault="00EE430B" w:rsidP="00787318">
      <w:pPr>
        <w:spacing w:after="0" w:line="240" w:lineRule="auto"/>
      </w:pPr>
      <w:r>
        <w:separator/>
      </w:r>
    </w:p>
  </w:endnote>
  <w:endnote w:type="continuationSeparator" w:id="0">
    <w:p w:rsidR="00EE430B" w:rsidRDefault="00EE430B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A3E39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  <w:r w:rsidR="00561EB1">
                  <w:t xml:space="preserve"> «</w:t>
                </w:r>
                <w:r w:rsidR="00CC55F9">
                  <w:t>УПРАВЛЕНИЕ МАЛЫМ ИННОВАЦИОННЫМ БИЗНЕСОМ</w:t>
                </w:r>
                <w:r w:rsidR="00561EB1">
                  <w:t>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0B" w:rsidRDefault="00EE430B" w:rsidP="00787318">
      <w:pPr>
        <w:spacing w:after="0" w:line="240" w:lineRule="auto"/>
      </w:pPr>
      <w:r>
        <w:separator/>
      </w:r>
    </w:p>
  </w:footnote>
  <w:footnote w:type="continuationSeparator" w:id="0">
    <w:p w:rsidR="00EE430B" w:rsidRDefault="00EE430B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A3E39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3E7097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AA4"/>
    <w:multiLevelType w:val="hybridMultilevel"/>
    <w:tmpl w:val="8D9291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4A9D"/>
    <w:multiLevelType w:val="hybridMultilevel"/>
    <w:tmpl w:val="6BC27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55AA"/>
    <w:multiLevelType w:val="hybridMultilevel"/>
    <w:tmpl w:val="305C9CA8"/>
    <w:lvl w:ilvl="0" w:tplc="27E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7346"/>
    <w:multiLevelType w:val="hybridMultilevel"/>
    <w:tmpl w:val="28A6EA36"/>
    <w:lvl w:ilvl="0" w:tplc="19B6BD88">
      <w:start w:val="1"/>
      <w:numFmt w:val="non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C5739FA"/>
    <w:multiLevelType w:val="hybridMultilevel"/>
    <w:tmpl w:val="C15200B0"/>
    <w:lvl w:ilvl="0" w:tplc="27E0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6F83"/>
    <w:multiLevelType w:val="hybridMultilevel"/>
    <w:tmpl w:val="3A9610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861801"/>
    <w:multiLevelType w:val="hybridMultilevel"/>
    <w:tmpl w:val="A6268132"/>
    <w:lvl w:ilvl="0" w:tplc="19B6BD88">
      <w:start w:val="1"/>
      <w:numFmt w:val="non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A69E7"/>
    <w:multiLevelType w:val="hybridMultilevel"/>
    <w:tmpl w:val="FE5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476C5F"/>
    <w:multiLevelType w:val="hybridMultilevel"/>
    <w:tmpl w:val="A69C2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D2CD6"/>
    <w:multiLevelType w:val="hybridMultilevel"/>
    <w:tmpl w:val="A2D8BBEA"/>
    <w:lvl w:ilvl="0" w:tplc="19B6BD88">
      <w:start w:val="1"/>
      <w:numFmt w:val="none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71C84"/>
    <w:multiLevelType w:val="hybridMultilevel"/>
    <w:tmpl w:val="327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72561D"/>
    <w:multiLevelType w:val="hybridMultilevel"/>
    <w:tmpl w:val="A3D6E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84705"/>
    <w:multiLevelType w:val="hybridMultilevel"/>
    <w:tmpl w:val="99001A4E"/>
    <w:lvl w:ilvl="0" w:tplc="A4302C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4B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9035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2B1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DC52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6CAA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C4A3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45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859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1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4"/>
  </w:num>
  <w:num w:numId="15">
    <w:abstractNumId w:val="0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8539E"/>
    <w:rsid w:val="00117EB5"/>
    <w:rsid w:val="00131F69"/>
    <w:rsid w:val="001626DD"/>
    <w:rsid w:val="00190579"/>
    <w:rsid w:val="001C0262"/>
    <w:rsid w:val="001C1644"/>
    <w:rsid w:val="001E3452"/>
    <w:rsid w:val="001F3A9E"/>
    <w:rsid w:val="0022277A"/>
    <w:rsid w:val="00263DBA"/>
    <w:rsid w:val="002F7950"/>
    <w:rsid w:val="00300C60"/>
    <w:rsid w:val="00320C75"/>
    <w:rsid w:val="003504E4"/>
    <w:rsid w:val="0037161C"/>
    <w:rsid w:val="00395D71"/>
    <w:rsid w:val="003B1D68"/>
    <w:rsid w:val="003B2D95"/>
    <w:rsid w:val="003E7097"/>
    <w:rsid w:val="00415834"/>
    <w:rsid w:val="005016C2"/>
    <w:rsid w:val="00561EB1"/>
    <w:rsid w:val="005846D9"/>
    <w:rsid w:val="005E1200"/>
    <w:rsid w:val="005F6177"/>
    <w:rsid w:val="00692183"/>
    <w:rsid w:val="006B102D"/>
    <w:rsid w:val="006E58BB"/>
    <w:rsid w:val="006F78BF"/>
    <w:rsid w:val="00710D3D"/>
    <w:rsid w:val="007766B5"/>
    <w:rsid w:val="00787318"/>
    <w:rsid w:val="007A4315"/>
    <w:rsid w:val="007E35DC"/>
    <w:rsid w:val="007F7296"/>
    <w:rsid w:val="008040FB"/>
    <w:rsid w:val="008133F4"/>
    <w:rsid w:val="00835192"/>
    <w:rsid w:val="008803A1"/>
    <w:rsid w:val="00882C68"/>
    <w:rsid w:val="00882D5D"/>
    <w:rsid w:val="008A392F"/>
    <w:rsid w:val="00901844"/>
    <w:rsid w:val="0092768F"/>
    <w:rsid w:val="0095174A"/>
    <w:rsid w:val="00A05428"/>
    <w:rsid w:val="00A178FF"/>
    <w:rsid w:val="00A905A6"/>
    <w:rsid w:val="00A95A5F"/>
    <w:rsid w:val="00AA3E39"/>
    <w:rsid w:val="00AA50E4"/>
    <w:rsid w:val="00AC01D4"/>
    <w:rsid w:val="00AD16BD"/>
    <w:rsid w:val="00AF41AA"/>
    <w:rsid w:val="00B26D1D"/>
    <w:rsid w:val="00B76839"/>
    <w:rsid w:val="00C326C7"/>
    <w:rsid w:val="00C41849"/>
    <w:rsid w:val="00C7136C"/>
    <w:rsid w:val="00C76BAF"/>
    <w:rsid w:val="00C844FC"/>
    <w:rsid w:val="00C95BBB"/>
    <w:rsid w:val="00CC55F9"/>
    <w:rsid w:val="00CC7D40"/>
    <w:rsid w:val="00CD4897"/>
    <w:rsid w:val="00CF5508"/>
    <w:rsid w:val="00D46781"/>
    <w:rsid w:val="00DB0498"/>
    <w:rsid w:val="00DB215A"/>
    <w:rsid w:val="00DC1AB1"/>
    <w:rsid w:val="00E06CD5"/>
    <w:rsid w:val="00E240B6"/>
    <w:rsid w:val="00E87B09"/>
    <w:rsid w:val="00EA1740"/>
    <w:rsid w:val="00ED3A77"/>
    <w:rsid w:val="00EE430B"/>
    <w:rsid w:val="00F0305D"/>
    <w:rsid w:val="00F4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paragraph" w:styleId="1">
    <w:name w:val="heading 1"/>
    <w:basedOn w:val="a"/>
    <w:next w:val="a"/>
    <w:link w:val="10"/>
    <w:qFormat/>
    <w:rsid w:val="00561EB1"/>
    <w:pPr>
      <w:keepNext/>
      <w:spacing w:after="0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61EB1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Default">
    <w:name w:val="Default"/>
    <w:rsid w:val="005F6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GUU</cp:lastModifiedBy>
  <cp:revision>6</cp:revision>
  <dcterms:created xsi:type="dcterms:W3CDTF">2016-04-12T11:45:00Z</dcterms:created>
  <dcterms:modified xsi:type="dcterms:W3CDTF">2016-04-13T13:01:00Z</dcterms:modified>
</cp:coreProperties>
</file>