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D8470" w14:textId="77777777" w:rsidR="00202031" w:rsidRDefault="008021EE" w:rsidP="008021EE">
      <w:pPr>
        <w:jc w:val="center"/>
        <w:rPr>
          <w:b/>
        </w:rPr>
      </w:pPr>
      <w:r w:rsidRPr="00903D34">
        <w:rPr>
          <w:b/>
        </w:rPr>
        <w:t xml:space="preserve">Министерство науки и высшего образования Российской Федерации </w:t>
      </w:r>
    </w:p>
    <w:p w14:paraId="52F03E64" w14:textId="204E7D94" w:rsidR="008021EE" w:rsidRDefault="008021EE" w:rsidP="008021EE">
      <w:pPr>
        <w:jc w:val="center"/>
      </w:pPr>
      <w:r w:rsidRPr="00202031">
        <w:t>Федеральное</w:t>
      </w:r>
      <w:bookmarkStart w:id="0" w:name="_GoBack"/>
      <w:bookmarkEnd w:id="0"/>
      <w:r w:rsidRPr="00202031">
        <w:t xml:space="preserve"> </w:t>
      </w:r>
      <w:r w:rsidR="00EB096E">
        <w:t>г</w:t>
      </w:r>
      <w:r>
        <w:t>осударственное бюджетное образовательное учреждение высшего образования «ГОСУДАРСТВЕННЫЙ УНИВЕРСИТЕТ УПРАВЛЕНИЯ»</w:t>
      </w:r>
    </w:p>
    <w:p w14:paraId="542F913B" w14:textId="3935EE21" w:rsidR="008021EE" w:rsidRDefault="008021EE"/>
    <w:p w14:paraId="64FD4C77" w14:textId="646B6152" w:rsidR="008021EE" w:rsidRDefault="008021EE"/>
    <w:p w14:paraId="06817CCE" w14:textId="309DA189" w:rsidR="008021EE" w:rsidRDefault="008021EE"/>
    <w:p w14:paraId="2A4ACF2D" w14:textId="4240E13D" w:rsidR="008021EE" w:rsidRDefault="008021EE"/>
    <w:p w14:paraId="4E0DC0C5" w14:textId="00A916B8" w:rsidR="008021EE" w:rsidRDefault="008021EE"/>
    <w:p w14:paraId="71D93974" w14:textId="357E0237" w:rsidR="008021EE" w:rsidRDefault="008021EE"/>
    <w:p w14:paraId="3E27CCBA" w14:textId="77777777" w:rsidR="008021EE" w:rsidRDefault="008021EE"/>
    <w:p w14:paraId="4A996497" w14:textId="77777777" w:rsidR="00903D34" w:rsidRDefault="00903D34" w:rsidP="00903D34">
      <w:pPr>
        <w:widowControl w:val="0"/>
        <w:ind w:left="5103"/>
        <w:jc w:val="center"/>
        <w:rPr>
          <w:szCs w:val="28"/>
          <w:u w:val="single"/>
          <w:lang w:eastAsia="ru-RU"/>
        </w:rPr>
      </w:pPr>
      <w:r>
        <w:rPr>
          <w:b/>
          <w:szCs w:val="28"/>
        </w:rPr>
        <w:t>УТВЕРЖДАЮ</w:t>
      </w:r>
      <w:r>
        <w:rPr>
          <w:b/>
          <w:szCs w:val="28"/>
        </w:rPr>
        <w:br/>
      </w:r>
      <w:r>
        <w:rPr>
          <w:szCs w:val="28"/>
        </w:rPr>
        <w:t xml:space="preserve"> Проректор </w:t>
      </w:r>
      <w:r>
        <w:rPr>
          <w:szCs w:val="28"/>
        </w:rPr>
        <w:br/>
        <w:t xml:space="preserve">А.В. Троицкий </w:t>
      </w:r>
      <w:r>
        <w:rPr>
          <w:szCs w:val="28"/>
        </w:rPr>
        <w:br/>
      </w:r>
      <w:r>
        <w:rPr>
          <w:szCs w:val="28"/>
          <w:u w:val="single"/>
        </w:rPr>
        <w:t>«25» октября 2022 г.</w:t>
      </w:r>
    </w:p>
    <w:p w14:paraId="74C8E40C" w14:textId="59E1A6C8" w:rsidR="008021EE" w:rsidRDefault="008021EE" w:rsidP="00876D59">
      <w:pPr>
        <w:ind w:left="6237" w:hanging="6237"/>
        <w:jc w:val="center"/>
      </w:pPr>
    </w:p>
    <w:p w14:paraId="40C81B67" w14:textId="57D0029A" w:rsidR="008021EE" w:rsidRDefault="008021EE" w:rsidP="00876D59">
      <w:pPr>
        <w:ind w:left="6237" w:hanging="6237"/>
        <w:jc w:val="center"/>
      </w:pPr>
    </w:p>
    <w:p w14:paraId="6200B306" w14:textId="4FE0C84B" w:rsidR="008021EE" w:rsidRDefault="008021EE" w:rsidP="00876D59">
      <w:pPr>
        <w:ind w:left="6237" w:hanging="6237"/>
        <w:jc w:val="center"/>
      </w:pPr>
    </w:p>
    <w:p w14:paraId="7D70BA49" w14:textId="68A788F0" w:rsidR="008021EE" w:rsidRDefault="008021EE" w:rsidP="00876D59">
      <w:pPr>
        <w:ind w:left="6237" w:hanging="6237"/>
        <w:jc w:val="center"/>
      </w:pPr>
    </w:p>
    <w:p w14:paraId="7E3D5A4B" w14:textId="2FF76E4F" w:rsidR="008021EE" w:rsidRDefault="008021EE" w:rsidP="00876D59">
      <w:pPr>
        <w:ind w:left="6237" w:hanging="6237"/>
        <w:jc w:val="center"/>
      </w:pPr>
    </w:p>
    <w:p w14:paraId="424F929C" w14:textId="77777777" w:rsidR="008021EE" w:rsidRDefault="008021EE" w:rsidP="00876D59">
      <w:pPr>
        <w:ind w:left="6237" w:hanging="6237"/>
        <w:jc w:val="center"/>
      </w:pPr>
    </w:p>
    <w:p w14:paraId="185925FA" w14:textId="2F12AA82" w:rsidR="008021EE" w:rsidRDefault="008021EE" w:rsidP="00876D59">
      <w:pPr>
        <w:ind w:left="6237" w:hanging="6237"/>
        <w:jc w:val="center"/>
      </w:pPr>
    </w:p>
    <w:p w14:paraId="7A240A06" w14:textId="53A18F59" w:rsidR="008021EE" w:rsidRDefault="008021EE" w:rsidP="00876D59">
      <w:pPr>
        <w:ind w:left="6237" w:hanging="6237"/>
        <w:jc w:val="center"/>
      </w:pPr>
    </w:p>
    <w:p w14:paraId="1E15FBB7" w14:textId="77777777" w:rsidR="008021EE" w:rsidRPr="008021EE" w:rsidRDefault="008021EE" w:rsidP="008021EE">
      <w:pPr>
        <w:jc w:val="center"/>
        <w:rPr>
          <w:b/>
          <w:bCs/>
        </w:rPr>
      </w:pPr>
      <w:r w:rsidRPr="008021EE">
        <w:rPr>
          <w:b/>
          <w:bCs/>
        </w:rPr>
        <w:t>ПРОГРАММА ВСТУПИТЕЛЬНОГО ИСПЫТАНИЯ</w:t>
      </w:r>
    </w:p>
    <w:p w14:paraId="08457C93" w14:textId="6B57B05E" w:rsidR="008021EE" w:rsidRPr="008021EE" w:rsidRDefault="008021EE" w:rsidP="008021EE">
      <w:pPr>
        <w:jc w:val="center"/>
        <w:rPr>
          <w:b/>
          <w:bCs/>
        </w:rPr>
      </w:pPr>
      <w:r w:rsidRPr="008021EE">
        <w:rPr>
          <w:b/>
          <w:bCs/>
        </w:rPr>
        <w:t>«БИЗНЕС-ИНФОРМАТИКА»</w:t>
      </w:r>
    </w:p>
    <w:p w14:paraId="78053D3E" w14:textId="4C664ECE" w:rsidR="008021EE" w:rsidRDefault="008021EE" w:rsidP="008021EE">
      <w:pPr>
        <w:jc w:val="center"/>
        <w:rPr>
          <w:b/>
          <w:bCs/>
        </w:rPr>
      </w:pPr>
      <w:r>
        <w:t xml:space="preserve">для поступающих на образовательную программу магистратуры по направлению подготовки </w:t>
      </w:r>
      <w:r w:rsidRPr="008021EE">
        <w:rPr>
          <w:b/>
          <w:bCs/>
        </w:rPr>
        <w:t>38.04.05 Бизнес-информатика</w:t>
      </w:r>
    </w:p>
    <w:p w14:paraId="0BEA1EF0" w14:textId="2FB19875" w:rsidR="008021EE" w:rsidRDefault="008021EE" w:rsidP="008021EE">
      <w:pPr>
        <w:jc w:val="center"/>
        <w:rPr>
          <w:b/>
          <w:bCs/>
        </w:rPr>
      </w:pPr>
    </w:p>
    <w:p w14:paraId="4B328DFB" w14:textId="6D7DA8FA" w:rsidR="008021EE" w:rsidRDefault="008021EE" w:rsidP="008021EE">
      <w:pPr>
        <w:jc w:val="center"/>
        <w:rPr>
          <w:b/>
          <w:bCs/>
        </w:rPr>
      </w:pPr>
    </w:p>
    <w:p w14:paraId="08C87403" w14:textId="0D174DDE" w:rsidR="008021EE" w:rsidRDefault="008021EE" w:rsidP="008021EE">
      <w:pPr>
        <w:jc w:val="center"/>
        <w:rPr>
          <w:b/>
          <w:bCs/>
        </w:rPr>
      </w:pPr>
    </w:p>
    <w:p w14:paraId="5212E8A8" w14:textId="3A7458E9" w:rsidR="008021EE" w:rsidRDefault="008021EE" w:rsidP="008021EE">
      <w:pPr>
        <w:jc w:val="center"/>
        <w:rPr>
          <w:b/>
          <w:bCs/>
        </w:rPr>
      </w:pPr>
    </w:p>
    <w:p w14:paraId="1C83C15B" w14:textId="059D8A51" w:rsidR="008021EE" w:rsidRDefault="008021EE" w:rsidP="008021EE">
      <w:pPr>
        <w:jc w:val="center"/>
        <w:rPr>
          <w:b/>
          <w:bCs/>
        </w:rPr>
      </w:pPr>
    </w:p>
    <w:p w14:paraId="07CFF921" w14:textId="50952733" w:rsidR="008021EE" w:rsidRDefault="008021EE" w:rsidP="008021EE">
      <w:pPr>
        <w:jc w:val="center"/>
        <w:rPr>
          <w:b/>
          <w:bCs/>
        </w:rPr>
      </w:pPr>
    </w:p>
    <w:p w14:paraId="050DC2EC" w14:textId="01B83036" w:rsidR="008021EE" w:rsidRDefault="008021EE" w:rsidP="008021EE">
      <w:pPr>
        <w:jc w:val="center"/>
        <w:rPr>
          <w:b/>
          <w:bCs/>
        </w:rPr>
      </w:pPr>
    </w:p>
    <w:p w14:paraId="121E2A50" w14:textId="2A49F65D" w:rsidR="008021EE" w:rsidRDefault="008021EE" w:rsidP="008021EE">
      <w:pPr>
        <w:jc w:val="center"/>
        <w:rPr>
          <w:b/>
          <w:bCs/>
        </w:rPr>
      </w:pPr>
    </w:p>
    <w:p w14:paraId="727D1A36" w14:textId="44636DF2" w:rsidR="008021EE" w:rsidRDefault="008021EE" w:rsidP="008021EE">
      <w:pPr>
        <w:jc w:val="center"/>
        <w:rPr>
          <w:b/>
          <w:bCs/>
        </w:rPr>
      </w:pPr>
    </w:p>
    <w:p w14:paraId="357DBF25" w14:textId="341ACD4D" w:rsidR="008021EE" w:rsidRDefault="008021EE" w:rsidP="008021EE">
      <w:pPr>
        <w:jc w:val="center"/>
        <w:rPr>
          <w:b/>
          <w:bCs/>
        </w:rPr>
      </w:pPr>
    </w:p>
    <w:p w14:paraId="0342DB2B" w14:textId="77777777" w:rsidR="008021EE" w:rsidRDefault="008021EE" w:rsidP="008021EE">
      <w:pPr>
        <w:jc w:val="center"/>
        <w:rPr>
          <w:b/>
          <w:bCs/>
        </w:rPr>
      </w:pPr>
    </w:p>
    <w:p w14:paraId="7A85FA64" w14:textId="00E3CFBC" w:rsidR="008021EE" w:rsidRDefault="008021EE" w:rsidP="008021EE">
      <w:pPr>
        <w:jc w:val="center"/>
        <w:rPr>
          <w:b/>
          <w:bCs/>
        </w:rPr>
      </w:pPr>
    </w:p>
    <w:p w14:paraId="3EA50716" w14:textId="5C0D9BC7" w:rsidR="008021EE" w:rsidRDefault="008021EE" w:rsidP="008021EE">
      <w:pPr>
        <w:jc w:val="center"/>
        <w:rPr>
          <w:b/>
          <w:bCs/>
        </w:rPr>
      </w:pPr>
    </w:p>
    <w:p w14:paraId="111DFCDC" w14:textId="467A360D" w:rsidR="008021EE" w:rsidRDefault="008021EE" w:rsidP="008021EE">
      <w:pPr>
        <w:jc w:val="center"/>
        <w:rPr>
          <w:b/>
          <w:bCs/>
        </w:rPr>
      </w:pPr>
    </w:p>
    <w:p w14:paraId="5978580E" w14:textId="78D6E7ED" w:rsidR="008021EE" w:rsidRDefault="008021EE" w:rsidP="008021EE">
      <w:pPr>
        <w:jc w:val="center"/>
        <w:rPr>
          <w:b/>
          <w:bCs/>
        </w:rPr>
      </w:pPr>
    </w:p>
    <w:p w14:paraId="678C5CF1" w14:textId="0ED66E7C" w:rsidR="008021EE" w:rsidRDefault="008021EE" w:rsidP="008021EE">
      <w:pPr>
        <w:jc w:val="center"/>
        <w:rPr>
          <w:b/>
          <w:bCs/>
        </w:rPr>
      </w:pPr>
    </w:p>
    <w:p w14:paraId="535931DC" w14:textId="1FDAA236" w:rsidR="008021EE" w:rsidRDefault="008021EE" w:rsidP="008021EE">
      <w:pPr>
        <w:jc w:val="center"/>
        <w:rPr>
          <w:b/>
          <w:bCs/>
        </w:rPr>
      </w:pPr>
    </w:p>
    <w:p w14:paraId="218DAA91" w14:textId="52D531F3" w:rsidR="008021EE" w:rsidRDefault="008021EE" w:rsidP="008021EE">
      <w:pPr>
        <w:jc w:val="center"/>
        <w:rPr>
          <w:b/>
          <w:bCs/>
        </w:rPr>
      </w:pPr>
    </w:p>
    <w:p w14:paraId="57EA16BC" w14:textId="4A7713DF" w:rsidR="008021EE" w:rsidRDefault="008021EE" w:rsidP="008021EE">
      <w:pPr>
        <w:jc w:val="center"/>
        <w:rPr>
          <w:b/>
          <w:bCs/>
        </w:rPr>
      </w:pPr>
    </w:p>
    <w:p w14:paraId="5542293A" w14:textId="66348064" w:rsidR="008021EE" w:rsidRDefault="008021EE" w:rsidP="008021EE">
      <w:pPr>
        <w:jc w:val="center"/>
        <w:rPr>
          <w:b/>
          <w:bCs/>
        </w:rPr>
      </w:pPr>
    </w:p>
    <w:p w14:paraId="072E72DE" w14:textId="1BF96FC3" w:rsidR="008021EE" w:rsidRDefault="008021EE" w:rsidP="008021EE">
      <w:pPr>
        <w:jc w:val="center"/>
        <w:rPr>
          <w:b/>
          <w:bCs/>
        </w:rPr>
      </w:pPr>
    </w:p>
    <w:p w14:paraId="4B415FC2" w14:textId="67725E0F" w:rsidR="008021EE" w:rsidRDefault="008021EE" w:rsidP="008021EE">
      <w:pPr>
        <w:jc w:val="center"/>
      </w:pPr>
      <w:r>
        <w:t>Москва 2022</w:t>
      </w:r>
    </w:p>
    <w:p w14:paraId="476F9D87" w14:textId="5286543B" w:rsidR="00DF2461" w:rsidRPr="00876D59" w:rsidRDefault="00DF2461" w:rsidP="00876D59">
      <w:pPr>
        <w:pStyle w:val="1"/>
      </w:pPr>
      <w:r w:rsidRPr="00876D59">
        <w:lastRenderedPageBreak/>
        <w:t>1. ОРГАНИЗАЦИОННО-МЕТОДИЧЕСКИЕ УКАЗАНИЯ ПО ПРОВЕДЕНИЮ ВСТУПИТЕЛЬНОГО ИСПЫТАНИЯ</w:t>
      </w:r>
    </w:p>
    <w:p w14:paraId="0CA77FA5" w14:textId="77777777" w:rsidR="00DF2461" w:rsidRDefault="00DF2461" w:rsidP="00DF2461">
      <w:pPr>
        <w:ind w:firstLine="708"/>
        <w:jc w:val="both"/>
      </w:pPr>
      <w:r>
        <w:t xml:space="preserve">Цель экзамена – отобрать наиболее подготовленных поступающих для обучения в магистратуре. </w:t>
      </w:r>
    </w:p>
    <w:p w14:paraId="60E9965E" w14:textId="77777777" w:rsidR="00DF2461" w:rsidRDefault="00DF2461" w:rsidP="00DF2461">
      <w:pPr>
        <w:ind w:firstLine="708"/>
        <w:jc w:val="both"/>
      </w:pPr>
      <w:r>
        <w:t xml:space="preserve">Продолжительность экзамена – 90 минут. </w:t>
      </w:r>
    </w:p>
    <w:p w14:paraId="5820809E" w14:textId="1EAD827E" w:rsidR="00DF2461" w:rsidRDefault="001B1878" w:rsidP="001B1878">
      <w:pPr>
        <w:spacing w:line="276" w:lineRule="auto"/>
        <w:ind w:firstLine="709"/>
        <w:contextualSpacing/>
        <w:jc w:val="both"/>
      </w:pPr>
      <w:r>
        <w:t xml:space="preserve">Экзамен проводиться в виде теста. Всего в тесте </w:t>
      </w:r>
      <w:r w:rsidRPr="003625A6">
        <w:rPr>
          <w:color w:val="000000"/>
          <w:szCs w:val="28"/>
        </w:rPr>
        <w:t xml:space="preserve">содержится </w:t>
      </w:r>
      <w:r w:rsidRPr="00487A7A">
        <w:rPr>
          <w:color w:val="000000"/>
          <w:szCs w:val="28"/>
        </w:rPr>
        <w:t>8</w:t>
      </w:r>
      <w:r>
        <w:rPr>
          <w:color w:val="000000"/>
          <w:szCs w:val="28"/>
        </w:rPr>
        <w:t>0</w:t>
      </w:r>
      <w:r w:rsidRPr="003625A6">
        <w:rPr>
          <w:color w:val="000000"/>
          <w:szCs w:val="28"/>
        </w:rPr>
        <w:t xml:space="preserve"> тестовых задани</w:t>
      </w:r>
      <w:r>
        <w:rPr>
          <w:color w:val="000000"/>
          <w:szCs w:val="28"/>
        </w:rPr>
        <w:t xml:space="preserve">й, разделенных на два блока – блок А </w:t>
      </w:r>
      <w:r w:rsidRPr="00487A7A">
        <w:rPr>
          <w:color w:val="000000"/>
          <w:szCs w:val="28"/>
        </w:rPr>
        <w:t>(</w:t>
      </w:r>
      <w:r>
        <w:rPr>
          <w:color w:val="000000"/>
          <w:szCs w:val="28"/>
        </w:rPr>
        <w:t>всего 55 вопросов) и блок В (всего 25 вопросов). Экспозиция – 15 вопросов: 10 вопросов по 5 баллов</w:t>
      </w:r>
      <w:r w:rsidRPr="00487A7A">
        <w:rPr>
          <w:color w:val="000000"/>
          <w:szCs w:val="28"/>
        </w:rPr>
        <w:t xml:space="preserve"> </w:t>
      </w:r>
      <w:r>
        <w:rPr>
          <w:color w:val="000000"/>
          <w:szCs w:val="28"/>
        </w:rPr>
        <w:t>из блока А, и  5 вопросов по 10 баллов из блока В. Таким образом, р</w:t>
      </w:r>
      <w:r w:rsidR="00DF2461">
        <w:t>езультаты экзамена оцениваются по 100-балльной шкале.</w:t>
      </w:r>
    </w:p>
    <w:p w14:paraId="128C2ACB" w14:textId="77777777" w:rsidR="00DF2461" w:rsidRDefault="00DF2461" w:rsidP="00DF2461">
      <w:pPr>
        <w:ind w:firstLine="708"/>
        <w:jc w:val="both"/>
      </w:pPr>
      <w:r>
        <w:t xml:space="preserve">Во время экзамена абитуриентам запрещается пользоваться мобильными телефонами и любыми другими вкладками браузера, кроме страницы тестирования. </w:t>
      </w:r>
    </w:p>
    <w:p w14:paraId="228458AE" w14:textId="77777777" w:rsidR="00DF2461" w:rsidRPr="00876D59" w:rsidRDefault="00DF2461" w:rsidP="00876D59">
      <w:pPr>
        <w:pStyle w:val="1"/>
      </w:pPr>
      <w:r w:rsidRPr="00876D59">
        <w:t>2. СОДЕРЖАНИЕ ТЕМ ПРОГРАММЫ</w:t>
      </w:r>
    </w:p>
    <w:p w14:paraId="673767B8" w14:textId="1C019128" w:rsidR="00DF2461" w:rsidRPr="00876D59" w:rsidRDefault="00DF2461" w:rsidP="00876D59">
      <w:pPr>
        <w:pStyle w:val="2"/>
      </w:pPr>
      <w:r w:rsidRPr="00876D59">
        <w:t>Тема 1. Информационная система и организация</w:t>
      </w:r>
      <w:r w:rsidR="00394E09">
        <w:t>.</w:t>
      </w:r>
    </w:p>
    <w:p w14:paraId="5FFAF81A" w14:textId="1E4CD6B2" w:rsidR="001B1878" w:rsidRDefault="00DF2461" w:rsidP="0003287E">
      <w:pPr>
        <w:ind w:firstLine="708"/>
        <w:jc w:val="both"/>
      </w:pPr>
      <w:r>
        <w:t xml:space="preserve">Архитектура и инфраструктура организации. Информация: данные, информация, знания, мудрость. Документированная и недокументированная информация. Явные и неявные знания. Компоненты </w:t>
      </w:r>
      <w:r w:rsidR="00876D59">
        <w:t>информационной системы (</w:t>
      </w:r>
      <w:r>
        <w:t>ИС</w:t>
      </w:r>
      <w:r w:rsidR="00876D59">
        <w:t>)</w:t>
      </w:r>
      <w:r>
        <w:t xml:space="preserve">. ИС и </w:t>
      </w:r>
      <w:r w:rsidR="00876D59">
        <w:t>информационные технологии (</w:t>
      </w:r>
      <w:r>
        <w:t>ИТ</w:t>
      </w:r>
      <w:r w:rsidR="00876D59">
        <w:t>)</w:t>
      </w:r>
      <w:r>
        <w:t>. Информационный контур организации. Информационная система как многомерный объект: информационное, технологическое и организационное измерения. Архитектура ИС. ИТ-инфраструктура.</w:t>
      </w:r>
      <w:r w:rsidR="001B1878">
        <w:t xml:space="preserve"> Стандарты и своды знаний профессиональной деятельности.</w:t>
      </w:r>
    </w:p>
    <w:p w14:paraId="69EE3538" w14:textId="43E52AB1" w:rsidR="0003287E" w:rsidRDefault="0003287E" w:rsidP="0003287E">
      <w:pPr>
        <w:ind w:firstLine="708"/>
        <w:jc w:val="both"/>
      </w:pPr>
      <w:r>
        <w:t xml:space="preserve">Типы и роль различных ИС в организации. </w:t>
      </w:r>
      <w:r w:rsidR="00DF2461">
        <w:t xml:space="preserve">Иерархия организации и иерархия информационных систем. </w:t>
      </w:r>
      <w:r w:rsidR="00876D59">
        <w:t>Формы информации</w:t>
      </w:r>
      <w:r w:rsidR="00DF2461">
        <w:t xml:space="preserve"> и информационные системы. Управление данными и ИС. Транзакционные ИС. Управление</w:t>
      </w:r>
      <w:r w:rsidR="00DF2461" w:rsidRPr="007210B7">
        <w:rPr>
          <w:lang w:val="en-US"/>
        </w:rPr>
        <w:t xml:space="preserve"> </w:t>
      </w:r>
      <w:r w:rsidR="00DF2461">
        <w:t>информацией</w:t>
      </w:r>
      <w:r w:rsidR="00DF2461" w:rsidRPr="007210B7">
        <w:rPr>
          <w:lang w:val="en-US"/>
        </w:rPr>
        <w:t xml:space="preserve"> </w:t>
      </w:r>
      <w:r w:rsidR="00DF2461">
        <w:t>и</w:t>
      </w:r>
      <w:r w:rsidR="00DF2461" w:rsidRPr="007210B7">
        <w:rPr>
          <w:lang w:val="en-US"/>
        </w:rPr>
        <w:t xml:space="preserve"> </w:t>
      </w:r>
      <w:r w:rsidR="00DF2461">
        <w:t>ИС</w:t>
      </w:r>
      <w:r w:rsidR="00DF2461" w:rsidRPr="007210B7">
        <w:rPr>
          <w:lang w:val="en-US"/>
        </w:rPr>
        <w:t xml:space="preserve">. </w:t>
      </w:r>
      <w:r w:rsidR="00DF2461" w:rsidRPr="00876D59">
        <w:rPr>
          <w:lang w:val="en-US"/>
        </w:rPr>
        <w:t xml:space="preserve">Enterprise Content Management </w:t>
      </w:r>
      <w:r w:rsidR="00876D59">
        <w:rPr>
          <w:lang w:val="en-US"/>
        </w:rPr>
        <w:t xml:space="preserve">Systems </w:t>
      </w:r>
      <w:r w:rsidR="00DF2461" w:rsidRPr="00876D59">
        <w:rPr>
          <w:lang w:val="en-US"/>
        </w:rPr>
        <w:t>(ECM</w:t>
      </w:r>
      <w:r w:rsidRPr="007210B7">
        <w:rPr>
          <w:lang w:val="en-US"/>
        </w:rPr>
        <w:t xml:space="preserve"> </w:t>
      </w:r>
      <w:r>
        <w:t>системы</w:t>
      </w:r>
      <w:r w:rsidR="00DF2461" w:rsidRPr="00876D59">
        <w:rPr>
          <w:lang w:val="en-US"/>
        </w:rPr>
        <w:t xml:space="preserve">). </w:t>
      </w:r>
      <w:r w:rsidR="00DF2461">
        <w:t>Управление</w:t>
      </w:r>
      <w:r w:rsidR="00DF2461" w:rsidRPr="00394E09">
        <w:t xml:space="preserve"> </w:t>
      </w:r>
      <w:r w:rsidR="00DF2461">
        <w:t>знаниями</w:t>
      </w:r>
      <w:r w:rsidR="00DF2461" w:rsidRPr="00394E09">
        <w:t xml:space="preserve"> </w:t>
      </w:r>
      <w:r w:rsidR="00DF2461">
        <w:t>и</w:t>
      </w:r>
      <w:r w:rsidR="00DF2461" w:rsidRPr="00394E09">
        <w:t xml:space="preserve"> </w:t>
      </w:r>
      <w:r w:rsidR="00DF2461">
        <w:t>ИС</w:t>
      </w:r>
      <w:r w:rsidR="00DF2461" w:rsidRPr="00394E09">
        <w:t>.</w:t>
      </w:r>
      <w:r w:rsidR="00394E09">
        <w:t xml:space="preserve"> </w:t>
      </w:r>
    </w:p>
    <w:p w14:paraId="43F4AB3E" w14:textId="7A77EFA7" w:rsidR="0003287E" w:rsidRDefault="001B1878" w:rsidP="00F94E7E">
      <w:pPr>
        <w:ind w:firstLine="708"/>
        <w:jc w:val="both"/>
      </w:pPr>
      <w:r>
        <w:t xml:space="preserve">Модель стратегического соответствия. Решетка информационного менеджмента. </w:t>
      </w:r>
      <w:r w:rsidR="00394E09">
        <w:t xml:space="preserve">Модель </w:t>
      </w:r>
      <w:proofErr w:type="spellStart"/>
      <w:r w:rsidR="00394E09">
        <w:t>Дж.Захмана</w:t>
      </w:r>
      <w:proofErr w:type="spellEnd"/>
      <w:r w:rsidR="00394E09">
        <w:t xml:space="preserve">. </w:t>
      </w:r>
      <w:r w:rsidR="0003287E">
        <w:t xml:space="preserve">Бизнес-стратегия и ИТ-стратегия. </w:t>
      </w:r>
      <w:r w:rsidR="00394E09">
        <w:t>Матрица Мак-</w:t>
      </w:r>
      <w:proofErr w:type="spellStart"/>
      <w:r w:rsidR="00394E09">
        <w:t>Фарлана</w:t>
      </w:r>
      <w:proofErr w:type="spellEnd"/>
      <w:r w:rsidR="00394E09">
        <w:t>. Портфель приложений ИС и ИТ - стратегия.</w:t>
      </w:r>
    </w:p>
    <w:p w14:paraId="288513D5" w14:textId="6BEA7D03" w:rsidR="00617035" w:rsidRDefault="0003287E" w:rsidP="00F94E7E">
      <w:pPr>
        <w:ind w:firstLine="708"/>
        <w:jc w:val="both"/>
      </w:pPr>
      <w:r>
        <w:t xml:space="preserve">Тенденции развития ИТ и ИС. </w:t>
      </w:r>
      <w:r w:rsidR="00617035">
        <w:t>ИТ как вспомогательный ресурс, изменение операционной деятельности организации, автоматизация. ИТ как реструктуризирующий ресурс, трансформация стратегии и бизнес-модели организации, информатизация. Электронная экономика, экономика знаний, информационная</w:t>
      </w:r>
      <w:r w:rsidR="00617035" w:rsidRPr="00A1222E">
        <w:t xml:space="preserve"> </w:t>
      </w:r>
      <w:r w:rsidR="00617035">
        <w:t xml:space="preserve">и </w:t>
      </w:r>
      <w:proofErr w:type="spellStart"/>
      <w:r w:rsidR="00617035">
        <w:t>информациональные</w:t>
      </w:r>
      <w:proofErr w:type="spellEnd"/>
      <w:r w:rsidR="00617035">
        <w:t xml:space="preserve"> экономики; сообщества добавленной стоимости;</w:t>
      </w:r>
      <w:r w:rsidR="00617035" w:rsidRPr="00A1222E">
        <w:t xml:space="preserve"> </w:t>
      </w:r>
      <w:r w:rsidR="00617035">
        <w:t>стратегические альянсы; экономика потребителя. ИТ цифровой трансформации, цифровизация, цифровая экономика, компании цифрового бизнеса, платформенная экономика и платформенны</w:t>
      </w:r>
      <w:r w:rsidR="00CF6367">
        <w:t>е</w:t>
      </w:r>
      <w:r w:rsidR="00617035">
        <w:t xml:space="preserve"> предприятия, экономика экосистем и цифровые экосистемы.</w:t>
      </w:r>
    </w:p>
    <w:p w14:paraId="686D533E" w14:textId="66BB405B" w:rsidR="00876D59" w:rsidRPr="00394E09" w:rsidRDefault="00DF2461" w:rsidP="00876D59">
      <w:pPr>
        <w:pStyle w:val="2"/>
      </w:pPr>
      <w:r>
        <w:t>Тема</w:t>
      </w:r>
      <w:r w:rsidRPr="007210B7">
        <w:t xml:space="preserve"> 2. </w:t>
      </w:r>
      <w:r w:rsidR="00E150F9">
        <w:t>Диалектика взаимоотношений организации и ИС</w:t>
      </w:r>
      <w:r w:rsidR="00394E09">
        <w:t>.</w:t>
      </w:r>
    </w:p>
    <w:p w14:paraId="32739CB4" w14:textId="775661AE" w:rsidR="00BB039A" w:rsidRDefault="00E150F9" w:rsidP="00BB039A">
      <w:pPr>
        <w:ind w:firstLine="708"/>
        <w:jc w:val="both"/>
      </w:pPr>
      <w:r>
        <w:t xml:space="preserve">Целенаправленная трансформация информационной системы организации в результате принятия решений. </w:t>
      </w:r>
      <w:r w:rsidR="00DF2461">
        <w:t xml:space="preserve">Управленческие решения в организации по поводу ИС: </w:t>
      </w:r>
      <w:r w:rsidR="00BB039A">
        <w:t>область применения и назначение ИС, роль ИС в организации;</w:t>
      </w:r>
      <w:r w:rsidR="00BB039A" w:rsidRPr="00BB039A">
        <w:t xml:space="preserve"> </w:t>
      </w:r>
      <w:r w:rsidR="00BB039A">
        <w:t xml:space="preserve">источники </w:t>
      </w:r>
      <w:r w:rsidR="00BB039A" w:rsidRPr="00F757EF">
        <w:t>финансировани</w:t>
      </w:r>
      <w:r w:rsidR="00BB039A">
        <w:t>я создания и эксплуатации ИС;</w:t>
      </w:r>
      <w:r w:rsidR="00BB039A" w:rsidRPr="00BB039A">
        <w:t xml:space="preserve"> </w:t>
      </w:r>
      <w:r w:rsidR="00BB039A">
        <w:t>объем автоматизации: полная (комплексная), «по направлению», «</w:t>
      </w:r>
      <w:proofErr w:type="spellStart"/>
      <w:r w:rsidR="00BB039A">
        <w:t>кусочная</w:t>
      </w:r>
      <w:proofErr w:type="spellEnd"/>
      <w:r w:rsidR="00BB039A">
        <w:t>», «хаотическая»;</w:t>
      </w:r>
      <w:r w:rsidR="00BB039A" w:rsidRPr="00BB039A">
        <w:t xml:space="preserve"> </w:t>
      </w:r>
      <w:r w:rsidR="00BB039A">
        <w:t>способ создания ИС: прототип, «под себя», информационное обслуживание вместо создания ИС;</w:t>
      </w:r>
      <w:r w:rsidR="00BB039A" w:rsidRPr="00BB039A">
        <w:t xml:space="preserve"> </w:t>
      </w:r>
      <w:r w:rsidR="00BB039A">
        <w:t>ИС будет поддерживать существующие операции, или в организации будет осуществлен реинжиниринг;</w:t>
      </w:r>
      <w:r w:rsidR="00BB039A" w:rsidRPr="00BB039A">
        <w:t xml:space="preserve"> </w:t>
      </w:r>
      <w:r w:rsidR="00BB039A">
        <w:t>и</w:t>
      </w:r>
      <w:r w:rsidR="00BB039A" w:rsidRPr="00B13927">
        <w:t xml:space="preserve">спользование аутсорсинга: соотношение между применением консалтинговых услуг и </w:t>
      </w:r>
      <w:r w:rsidR="00BB039A">
        <w:t>использованием</w:t>
      </w:r>
      <w:r w:rsidR="00BB039A" w:rsidRPr="00B13927">
        <w:t xml:space="preserve"> </w:t>
      </w:r>
      <w:r w:rsidR="00BB039A">
        <w:t xml:space="preserve">сотрудников при создании и эксплуатации ИС; позиционирование </w:t>
      </w:r>
      <w:r w:rsidR="00BB039A">
        <w:lastRenderedPageBreak/>
        <w:t>различных видов ИТ-деятельности в организации и применение ИТ-аутсорсинга и ИТ-</w:t>
      </w:r>
      <w:proofErr w:type="spellStart"/>
      <w:r w:rsidR="00BB039A">
        <w:t>аутстаффинга</w:t>
      </w:r>
      <w:proofErr w:type="spellEnd"/>
      <w:r w:rsidR="00BB039A">
        <w:t>;</w:t>
      </w:r>
      <w:r w:rsidR="00BB039A" w:rsidRPr="00BB039A">
        <w:t xml:space="preserve"> </w:t>
      </w:r>
      <w:r w:rsidR="00BB039A">
        <w:t>к</w:t>
      </w:r>
      <w:r w:rsidR="00BB039A" w:rsidRPr="00465DE0">
        <w:t>то будет конечными пользователями ИС</w:t>
      </w:r>
      <w:r w:rsidR="00BB039A">
        <w:t>;</w:t>
      </w:r>
      <w:r w:rsidR="00BB039A" w:rsidRPr="002E1627">
        <w:t xml:space="preserve"> </w:t>
      </w:r>
      <w:r w:rsidR="00BB039A">
        <w:t>к</w:t>
      </w:r>
      <w:r w:rsidR="00BB039A" w:rsidRPr="00465DE0">
        <w:t>ак ИС будет принимать участие в процессе принятия решений</w:t>
      </w:r>
      <w:r w:rsidR="00BB039A">
        <w:t>;</w:t>
      </w:r>
      <w:r w:rsidR="00BB039A" w:rsidRPr="00BB039A">
        <w:t xml:space="preserve"> </w:t>
      </w:r>
      <w:r w:rsidR="00BB039A">
        <w:t>где источник данных, каковы процедуры обработки информации, кто ответственен за данные;</w:t>
      </w:r>
    </w:p>
    <w:p w14:paraId="684C042B" w14:textId="77777777" w:rsidR="00394E09" w:rsidRDefault="00BB039A" w:rsidP="00BB039A">
      <w:pPr>
        <w:jc w:val="both"/>
      </w:pPr>
      <w:r w:rsidRPr="002E1627">
        <w:t xml:space="preserve">место ИТ-подразделения в организационной структуре (его подчиненность); </w:t>
      </w:r>
      <w:r>
        <w:t>структура органов управления и методы управления ИС;</w:t>
      </w:r>
      <w:r w:rsidRPr="00BB039A">
        <w:t xml:space="preserve"> </w:t>
      </w:r>
      <w:r w:rsidRPr="002F6322">
        <w:t>степень децентрализации организации ИС (соотношение между централизацией и децентрализацией бизнес-приложений, данных, услуг, инфраструктуры, управления</w:t>
      </w:r>
      <w:r>
        <w:t>).</w:t>
      </w:r>
      <w:r w:rsidR="00394E09" w:rsidRPr="00394E09">
        <w:t xml:space="preserve"> </w:t>
      </w:r>
    </w:p>
    <w:p w14:paraId="6DFB201E" w14:textId="564D2430" w:rsidR="00394E09" w:rsidRDefault="00394E09" w:rsidP="00394E09">
      <w:pPr>
        <w:ind w:firstLine="708"/>
        <w:jc w:val="both"/>
      </w:pPr>
      <w:r>
        <w:t xml:space="preserve">Влияние свойств организации на ИС: </w:t>
      </w:r>
      <w:r w:rsidRPr="002A4ADC">
        <w:t xml:space="preserve">размер организации, </w:t>
      </w:r>
      <w:r>
        <w:t>организационная структура, наличие бизнес-единиц, т</w:t>
      </w:r>
      <w:r w:rsidRPr="002A4ADC">
        <w:t>ерриториальная разобщенность</w:t>
      </w:r>
      <w:r>
        <w:t xml:space="preserve"> отдельных подразделений, и т.п.; внутренние и внешние группы влияния и их интересы, проявление действий групп влияния в требованиях к ИС; оценка факторов значимости ИС в процессе создания добавленной стоимости; тип системы управления, определяющий объект и субъект управления, методы контроля субъектом управления объектов, и способы воздействия субъекта управления на объект; можно выделить следующие системы управления в организации, предопределяющие необходимые ИС: управление на основе отчетности, управление на основе финансов, управление на основе централизации существенных функций, тотальное управление; ориентация системы управления на функции управления, бизнес-процессы или бизнес-проекты, с последующим формированием соответствующих организационных структур в виде управленческой пирамиды, совокупности департаментов или совокупности проектов; далее организация прототипы для своих ИС будет выбирать соответственно на рынке </w:t>
      </w:r>
      <w:r>
        <w:rPr>
          <w:lang w:val="en-US"/>
        </w:rPr>
        <w:t>MRPII</w:t>
      </w:r>
      <w:r w:rsidRPr="002A4ADC">
        <w:t>/</w:t>
      </w:r>
      <w:r>
        <w:rPr>
          <w:lang w:val="en-US"/>
        </w:rPr>
        <w:t>ERP</w:t>
      </w:r>
      <w:r>
        <w:t xml:space="preserve"> систем, либо на рынке</w:t>
      </w:r>
      <w:r w:rsidRPr="002A4ADC">
        <w:t xml:space="preserve"> </w:t>
      </w:r>
      <w:r>
        <w:rPr>
          <w:lang w:val="en-US"/>
        </w:rPr>
        <w:t>BPMs</w:t>
      </w:r>
      <w:r>
        <w:t xml:space="preserve"> систем, либо на рынке </w:t>
      </w:r>
      <w:r>
        <w:rPr>
          <w:lang w:val="en-US"/>
        </w:rPr>
        <w:t>EPM</w:t>
      </w:r>
      <w:r w:rsidRPr="002A4ADC">
        <w:t>/</w:t>
      </w:r>
      <w:r>
        <w:rPr>
          <w:lang w:val="en-US"/>
        </w:rPr>
        <w:t>PPM</w:t>
      </w:r>
      <w:r>
        <w:t xml:space="preserve"> систем; свойства и проявления организационной культуры; способ реализации информационной пирамиды в организации: сочетание уровней данных, информации, знаний, мудрости; соотношения в организации явного и неявного знания; используемого типа менеджмента: автократического или мотивационного.</w:t>
      </w:r>
    </w:p>
    <w:p w14:paraId="5323F8CE" w14:textId="53035AB7" w:rsidR="00E150F9" w:rsidRDefault="00D41CD2" w:rsidP="00D41CD2">
      <w:pPr>
        <w:ind w:firstLine="708"/>
        <w:jc w:val="both"/>
      </w:pPr>
      <w:r>
        <w:t>В</w:t>
      </w:r>
      <w:r w:rsidR="00E150F9">
        <w:t>лияние созданной ИС на организацию</w:t>
      </w:r>
      <w:r>
        <w:t>: п</w:t>
      </w:r>
      <w:r w:rsidR="00E150F9">
        <w:t>роизойдут изменения:</w:t>
      </w:r>
      <w:r>
        <w:t xml:space="preserve"> </w:t>
      </w:r>
      <w:r w:rsidR="00E150F9">
        <w:t>стратегии организации;</w:t>
      </w:r>
      <w:r>
        <w:t xml:space="preserve"> </w:t>
      </w:r>
      <w:r w:rsidR="00E150F9">
        <w:t>бизнес-модели;</w:t>
      </w:r>
      <w:r>
        <w:t xml:space="preserve"> </w:t>
      </w:r>
      <w:r w:rsidR="00E150F9">
        <w:t>организационной структуры;</w:t>
      </w:r>
      <w:r>
        <w:t xml:space="preserve"> </w:t>
      </w:r>
      <w:r w:rsidR="00E150F9">
        <w:t>характера, проявления и распределение власти и политики в организации;</w:t>
      </w:r>
      <w:r>
        <w:t xml:space="preserve"> </w:t>
      </w:r>
      <w:r w:rsidR="00E150F9">
        <w:t>ролей групп влияния</w:t>
      </w:r>
      <w:r w:rsidR="00E150F9">
        <w:rPr>
          <w:color w:val="000000"/>
        </w:rPr>
        <w:t>;</w:t>
      </w:r>
      <w:r>
        <w:rPr>
          <w:color w:val="000000"/>
        </w:rPr>
        <w:t xml:space="preserve"> </w:t>
      </w:r>
      <w:r w:rsidR="00E150F9" w:rsidRPr="004E74E4">
        <w:rPr>
          <w:color w:val="000000"/>
        </w:rPr>
        <w:t>принципов принятия решений в организации</w:t>
      </w:r>
      <w:r w:rsidR="00E150F9">
        <w:t>;</w:t>
      </w:r>
      <w:r>
        <w:t xml:space="preserve"> </w:t>
      </w:r>
      <w:r w:rsidR="00E150F9">
        <w:t xml:space="preserve">степени формализации функционирования организации (усиление </w:t>
      </w:r>
      <w:r w:rsidR="00E150F9">
        <w:rPr>
          <w:rFonts w:cs="Arial"/>
        </w:rPr>
        <w:t>формальных правил и процедур)</w:t>
      </w:r>
      <w:r w:rsidR="00E150F9">
        <w:t>;</w:t>
      </w:r>
      <w:r>
        <w:t xml:space="preserve"> </w:t>
      </w:r>
      <w:r w:rsidR="00E150F9">
        <w:t>организационной культуры;</w:t>
      </w:r>
      <w:r>
        <w:t xml:space="preserve"> </w:t>
      </w:r>
      <w:r w:rsidR="00E150F9">
        <w:t>функций, ролей и занятий сотрудников и их занятости;</w:t>
      </w:r>
      <w:r>
        <w:t xml:space="preserve"> </w:t>
      </w:r>
      <w:r w:rsidR="00E150F9">
        <w:t>затрат времени и средств на обучение;</w:t>
      </w:r>
      <w:r>
        <w:t xml:space="preserve"> </w:t>
      </w:r>
      <w:r w:rsidR="00E150F9">
        <w:t>сотрудников как индивидуумов;</w:t>
      </w:r>
      <w:r>
        <w:t xml:space="preserve"> </w:t>
      </w:r>
      <w:r w:rsidR="00E150F9">
        <w:t>представлений о безопасности и затрат на ее обеспечение.</w:t>
      </w:r>
    </w:p>
    <w:p w14:paraId="71EDB51C" w14:textId="4A80809D" w:rsidR="00E143D7" w:rsidRDefault="00E143D7" w:rsidP="00E143D7">
      <w:pPr>
        <w:pStyle w:val="2"/>
      </w:pPr>
      <w:r>
        <w:t>Тема 3. Экономика информационных систем.</w:t>
      </w:r>
    </w:p>
    <w:p w14:paraId="74EFC637" w14:textId="68B1BF31" w:rsidR="00E143D7" w:rsidRDefault="00E143D7" w:rsidP="00D41CD2">
      <w:pPr>
        <w:ind w:firstLine="708"/>
        <w:jc w:val="both"/>
      </w:pPr>
      <w:r>
        <w:t xml:space="preserve">Жизненный цикл и экономические показатели информационных систем. ИТ- бюджетирование. Структурные характеристики затрат в информационных системах. Формирование стоимости и цены информационных технологий, продуктов и услуг. Модель совокупной стоимости владения информационной системой. Мероприятия, направленные на снижение совокупной стоимости владения. Источники покрытия затрат на ИС. Основные принципы, подходы и этапы оценки и анализа эффективности информационных технологий/информационных систем (IT/IS). Стоимостные и трудовые характеристики при разработке, внедрении и эксплуатации IT/IS. Классификация затрат: прямые и косвенные затраты, постоянные и переменные затраты. Выбор объекта затрат. Расчет стоимости разработки IT/IS методом калькуляции по статьям затрат. Укрупнённые методы расчета стоимости разработки и внедрения IT/IS: расчет по фактическим затратам на аналоговые разработки, выполненные в предыдущие годы; расчет по затратам на одного среднесписочного работника; расчет затрат на разработку с использованием типовых </w:t>
      </w:r>
      <w:r>
        <w:lastRenderedPageBreak/>
        <w:t>этапов работ и удельных весов типовых этапов работ. Разработка бюджета IT- проекта (подразделения). Особенности ценообразования на программные продукты. Особенности установления цен на информационные услуги. Определение рыночной цены на информационные продукты и услуги. Показатели измерения риска. Анализ рисков инвестиционных проектов. Вероятностный метод. Метод корректировки нормы дисконтирования. Метод достоверных эквивалентов. Анализ чувствительности критериев эффективности (</w:t>
      </w:r>
      <w:proofErr w:type="spellStart"/>
      <w:r>
        <w:t>What-if</w:t>
      </w:r>
      <w:proofErr w:type="spellEnd"/>
      <w:r>
        <w:t xml:space="preserve"> </w:t>
      </w:r>
      <w:proofErr w:type="spellStart"/>
      <w:r>
        <w:t>analysis</w:t>
      </w:r>
      <w:proofErr w:type="spellEnd"/>
      <w:r>
        <w:t>). Метод Монте-Карло (имитационное моделирование).</w:t>
      </w:r>
    </w:p>
    <w:p w14:paraId="071BCF29" w14:textId="7208DC3E" w:rsidR="009C534C" w:rsidRDefault="009C534C" w:rsidP="009C534C">
      <w:pPr>
        <w:pStyle w:val="2"/>
      </w:pPr>
      <w:r>
        <w:t>Тема 4. Основы моделирования систем.</w:t>
      </w:r>
    </w:p>
    <w:p w14:paraId="0600BA8F" w14:textId="5BF9B875" w:rsidR="003464A9" w:rsidRDefault="009C534C" w:rsidP="00FD5B67">
      <w:r>
        <w:t>Понятие модели и моделирования, классификация моделей и их свойства, особенности построения. Жизненный цикл моделирования. Структура системы, типовые структуры организации. Понятие и основные принципы системного анализа, системный подход к исследованию сложных систем. Методологии структурного анализа деятельности организаций: технология структурного анализа и проектирования SADT (</w:t>
      </w:r>
      <w:proofErr w:type="spellStart"/>
      <w:r>
        <w:t>Structured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Design</w:t>
      </w:r>
      <w:proofErr w:type="spellEnd"/>
      <w:r>
        <w:t xml:space="preserve"> </w:t>
      </w:r>
      <w:proofErr w:type="spellStart"/>
      <w:r>
        <w:t>Technique</w:t>
      </w:r>
      <w:proofErr w:type="spellEnd"/>
      <w:r>
        <w:t>), диаграммы потоков данных DFD (</w:t>
      </w:r>
      <w:proofErr w:type="spellStart"/>
      <w:r>
        <w:t>Data</w:t>
      </w:r>
      <w:proofErr w:type="spellEnd"/>
      <w:r>
        <w:t xml:space="preserve"> </w:t>
      </w:r>
      <w:proofErr w:type="spellStart"/>
      <w:r>
        <w:t>Flow</w:t>
      </w:r>
      <w:proofErr w:type="spellEnd"/>
      <w:r>
        <w:t xml:space="preserve"> </w:t>
      </w:r>
      <w:proofErr w:type="spellStart"/>
      <w:r>
        <w:t>Diagrams</w:t>
      </w:r>
      <w:proofErr w:type="spellEnd"/>
      <w:r>
        <w:t>), диаграммы перехода состояний STD (</w:t>
      </w:r>
      <w:proofErr w:type="spellStart"/>
      <w:r>
        <w:t>State</w:t>
      </w:r>
      <w:proofErr w:type="spellEnd"/>
      <w:r>
        <w:t xml:space="preserve"> </w:t>
      </w:r>
      <w:proofErr w:type="spellStart"/>
      <w:r>
        <w:t>Transition</w:t>
      </w:r>
      <w:proofErr w:type="spellEnd"/>
      <w:r>
        <w:t xml:space="preserve"> </w:t>
      </w:r>
      <w:proofErr w:type="spellStart"/>
      <w:r>
        <w:t>Diagrams</w:t>
      </w:r>
      <w:proofErr w:type="spellEnd"/>
      <w:r>
        <w:t>), диаграммы «Сущность-Связь» ERD (</w:t>
      </w:r>
      <w:proofErr w:type="spellStart"/>
      <w:r>
        <w:t>Entity-Relationship</w:t>
      </w:r>
      <w:proofErr w:type="spellEnd"/>
      <w:r>
        <w:t xml:space="preserve"> </w:t>
      </w:r>
      <w:proofErr w:type="spellStart"/>
      <w:r>
        <w:t>Diagrams</w:t>
      </w:r>
      <w:proofErr w:type="spellEnd"/>
      <w:r>
        <w:t xml:space="preserve">), структурные карты Джексона и/или </w:t>
      </w:r>
      <w:proofErr w:type="spellStart"/>
      <w:r>
        <w:t>Константайна</w:t>
      </w:r>
      <w:proofErr w:type="spellEnd"/>
      <w:r>
        <w:t>, семейство стандартов моделирования IDEF (</w:t>
      </w:r>
      <w:proofErr w:type="spellStart"/>
      <w:r>
        <w:t>Integration</w:t>
      </w:r>
      <w:proofErr w:type="spellEnd"/>
      <w:r>
        <w:t xml:space="preserve"> </w:t>
      </w:r>
      <w:proofErr w:type="spellStart"/>
      <w:r>
        <w:t>Definition</w:t>
      </w:r>
      <w:proofErr w:type="spellEnd"/>
      <w:r>
        <w:t xml:space="preserve"> </w:t>
      </w:r>
      <w:proofErr w:type="spellStart"/>
      <w:r>
        <w:t>for</w:t>
      </w:r>
      <w:proofErr w:type="spellEnd"/>
      <w:r>
        <w:t xml:space="preserve"> </w:t>
      </w:r>
      <w:proofErr w:type="spellStart"/>
      <w:r>
        <w:t>Function</w:t>
      </w:r>
      <w:proofErr w:type="spellEnd"/>
      <w:r>
        <w:t xml:space="preserve"> </w:t>
      </w:r>
      <w:proofErr w:type="spellStart"/>
      <w:r>
        <w:t>Modeling</w:t>
      </w:r>
      <w:proofErr w:type="spellEnd"/>
      <w:r>
        <w:t>). Жизненный цикл программного обеспечения и его модели. Использование средств структурного анализа и проектирования при реализации различных этапов. Место, цели и задачи моделирования в процессе разработки информационной системы организации.</w:t>
      </w:r>
      <w:r w:rsidR="00FD5B67">
        <w:t xml:space="preserve"> </w:t>
      </w:r>
      <w:r w:rsidR="00FD5B67" w:rsidRPr="00B77CC2">
        <w:t>Методологии интегрированного моделирования и CASE-средства их поддержки</w:t>
      </w:r>
      <w:r w:rsidR="00FD5B67">
        <w:t xml:space="preserve">. Анализ и моделирование бизнес-процессов. </w:t>
      </w:r>
      <w:r w:rsidR="00FD5B67" w:rsidRPr="00FD5B67">
        <w:t>Реинжиниринг бизнес-процессов: основные идеи</w:t>
      </w:r>
      <w:r w:rsidR="00104E7A">
        <w:t xml:space="preserve">. </w:t>
      </w:r>
      <w:r w:rsidR="00FD5B67">
        <w:t>Стандарт моделирования IDEF3</w:t>
      </w:r>
      <w:r w:rsidR="00FD5B67" w:rsidRPr="00B77CC2">
        <w:t>, особенности использования при моделировании систем</w:t>
      </w:r>
      <w:r w:rsidR="00FD5B67">
        <w:t xml:space="preserve">. </w:t>
      </w:r>
      <w:r w:rsidR="00FD5B67" w:rsidRPr="00B77CC2">
        <w:t>Методологии ARIS</w:t>
      </w:r>
      <w:r w:rsidR="00FD5B67">
        <w:t>.</w:t>
      </w:r>
    </w:p>
    <w:p w14:paraId="198FC13C" w14:textId="3AF4E042" w:rsidR="009C534C" w:rsidRDefault="009C534C" w:rsidP="009C534C">
      <w:pPr>
        <w:pStyle w:val="2"/>
      </w:pPr>
      <w:r>
        <w:t>Тема 5. Архитектура интегрированных корпоративных информационных систем.</w:t>
      </w:r>
    </w:p>
    <w:p w14:paraId="7D1413F6" w14:textId="33A6E74F" w:rsidR="009C534C" w:rsidRPr="007210B7" w:rsidRDefault="00104E7A" w:rsidP="00D41CD2">
      <w:pPr>
        <w:ind w:firstLine="708"/>
        <w:jc w:val="both"/>
      </w:pPr>
      <w:r>
        <w:t>Основы организации корпоративных информационных систем.</w:t>
      </w:r>
      <w:r w:rsidR="00FD5B67">
        <w:t xml:space="preserve"> </w:t>
      </w:r>
      <w:r>
        <w:t xml:space="preserve">ИС классов </w:t>
      </w:r>
      <w:r>
        <w:rPr>
          <w:lang w:val="en-US"/>
        </w:rPr>
        <w:t>MRPII</w:t>
      </w:r>
      <w:r w:rsidRPr="00104E7A">
        <w:t>/</w:t>
      </w:r>
      <w:r>
        <w:rPr>
          <w:lang w:val="en-US"/>
        </w:rPr>
        <w:t>ERP</w:t>
      </w:r>
      <w:r w:rsidRPr="00104E7A">
        <w:t xml:space="preserve">, </w:t>
      </w:r>
      <w:r>
        <w:rPr>
          <w:lang w:val="en-US"/>
        </w:rPr>
        <w:t>BPMs</w:t>
      </w:r>
      <w:r w:rsidRPr="00104E7A">
        <w:t xml:space="preserve">, </w:t>
      </w:r>
      <w:r>
        <w:rPr>
          <w:lang w:val="en-US"/>
        </w:rPr>
        <w:t>EPM</w:t>
      </w:r>
      <w:r w:rsidRPr="00104E7A">
        <w:t>/</w:t>
      </w:r>
      <w:r>
        <w:rPr>
          <w:lang w:val="en-US"/>
        </w:rPr>
        <w:t>PPM</w:t>
      </w:r>
      <w:r w:rsidRPr="00104E7A">
        <w:t xml:space="preserve">. </w:t>
      </w:r>
      <w:r>
        <w:t xml:space="preserve">Основные этапы развития корпоративных информационных систем и подходов к интеграции приложений. </w:t>
      </w:r>
      <w:r w:rsidR="009C534C">
        <w:t>Понятие системной интеграции. Основные этапы системной интеграции. Итерационная задача системной интеграции. Виды системной интеграции. Интеграция бизнес</w:t>
      </w:r>
      <w:r>
        <w:t>-</w:t>
      </w:r>
      <w:r w:rsidR="009C534C">
        <w:t xml:space="preserve">процессов. Интеграция приложений. Интеграция данных. Интеграция платформ. </w:t>
      </w:r>
      <w:r w:rsidR="007210B7">
        <w:t>Эволюция архитектур информационных систем. Архитектура на базе мэйнфреймов. Архитектура клиент-сервер. SOA (</w:t>
      </w:r>
      <w:proofErr w:type="spellStart"/>
      <w:r w:rsidR="007210B7">
        <w:t>Service-Oriented</w:t>
      </w:r>
      <w:proofErr w:type="spellEnd"/>
      <w:r w:rsidR="007210B7">
        <w:t xml:space="preserve"> </w:t>
      </w:r>
      <w:proofErr w:type="spellStart"/>
      <w:r w:rsidR="007210B7">
        <w:t>Architecture</w:t>
      </w:r>
      <w:proofErr w:type="spellEnd"/>
      <w:r w:rsidR="007210B7">
        <w:t xml:space="preserve"> -сервисно-ориентированная архитектура). Компоненты SOA. Стандарты в области SOA-систем. </w:t>
      </w:r>
      <w:r w:rsidR="009C534C">
        <w:t xml:space="preserve">Архитектурные методики построения информационных систем. </w:t>
      </w:r>
      <w:r w:rsidR="007210B7">
        <w:t xml:space="preserve">Архитектурные </w:t>
      </w:r>
      <w:r w:rsidR="007210B7" w:rsidRPr="007210B7">
        <w:t xml:space="preserve">шаблоны и стили. </w:t>
      </w:r>
      <w:proofErr w:type="spellStart"/>
      <w:r w:rsidR="007210B7" w:rsidRPr="007210B7">
        <w:t>Cтруктура</w:t>
      </w:r>
      <w:proofErr w:type="spellEnd"/>
      <w:r w:rsidR="007210B7" w:rsidRPr="007210B7">
        <w:t xml:space="preserve"> и модель описания ИТ-архитектуры Gartner. </w:t>
      </w:r>
      <w:r w:rsidR="009C534C" w:rsidRPr="007210B7">
        <w:t xml:space="preserve">Методика TOGAF. </w:t>
      </w:r>
      <w:r w:rsidR="007210B7" w:rsidRPr="007210B7">
        <w:t xml:space="preserve">Аналитическая работа и компоненты архитектуры предприятия </w:t>
      </w:r>
      <w:r w:rsidR="007210B7" w:rsidRPr="007210B7">
        <w:rPr>
          <w:lang w:val="en-US"/>
        </w:rPr>
        <w:t>META</w:t>
      </w:r>
      <w:r w:rsidR="007210B7" w:rsidRPr="007210B7">
        <w:t xml:space="preserve"> </w:t>
      </w:r>
      <w:r w:rsidR="007210B7" w:rsidRPr="007210B7">
        <w:rPr>
          <w:lang w:val="en-US"/>
        </w:rPr>
        <w:t>GROUP</w:t>
      </w:r>
      <w:r w:rsidR="007210B7" w:rsidRPr="007210B7">
        <w:t xml:space="preserve">. </w:t>
      </w:r>
    </w:p>
    <w:p w14:paraId="64FBF984" w14:textId="77777777" w:rsidR="009C534C" w:rsidRDefault="009C534C" w:rsidP="009C534C">
      <w:pPr>
        <w:pStyle w:val="1"/>
      </w:pPr>
      <w:r>
        <w:t>3. РЕКОМЕНДУЕМАЯ ЛИТЕРАТУРА</w:t>
      </w:r>
    </w:p>
    <w:p w14:paraId="2617330C" w14:textId="77777777" w:rsidR="009C534C" w:rsidRDefault="009C534C" w:rsidP="009C534C">
      <w:pPr>
        <w:pStyle w:val="2"/>
        <w:jc w:val="center"/>
      </w:pPr>
      <w:r>
        <w:t>Основная 1.</w:t>
      </w:r>
    </w:p>
    <w:p w14:paraId="5540B924" w14:textId="77777777" w:rsidR="009C534C" w:rsidRDefault="009C534C" w:rsidP="009C534C">
      <w:pPr>
        <w:pStyle w:val="a3"/>
        <w:numPr>
          <w:ilvl w:val="0"/>
          <w:numId w:val="4"/>
        </w:numPr>
        <w:jc w:val="both"/>
      </w:pPr>
      <w:proofErr w:type="spellStart"/>
      <w:r>
        <w:t>Абдикеев</w:t>
      </w:r>
      <w:proofErr w:type="spellEnd"/>
      <w:r>
        <w:t xml:space="preserve">, Н.М. Информационный менеджмент: Учебник / Н.М. </w:t>
      </w:r>
      <w:proofErr w:type="spellStart"/>
      <w:r>
        <w:t>Абдикеев</w:t>
      </w:r>
      <w:proofErr w:type="spellEnd"/>
      <w:r>
        <w:t xml:space="preserve">, В.И. Бондаренко, А.Д. Киселев. – М.: НИЦ ИНФРА-М, 2014. - 400 с. </w:t>
      </w:r>
    </w:p>
    <w:p w14:paraId="5AA9BAB0" w14:textId="77777777" w:rsidR="009C534C" w:rsidRDefault="009C534C" w:rsidP="009C534C">
      <w:pPr>
        <w:pStyle w:val="a3"/>
        <w:numPr>
          <w:ilvl w:val="0"/>
          <w:numId w:val="4"/>
        </w:numPr>
        <w:jc w:val="both"/>
      </w:pPr>
      <w:r>
        <w:t>Алексеев, В.Н. Формирование инвестиционного проекта и оценка его эффективности. /Алексеев В.Н., Шарков Н.Н. – М. Дашков и К. 2017. – 176 с.</w:t>
      </w:r>
    </w:p>
    <w:p w14:paraId="613B290E" w14:textId="77777777" w:rsidR="009C534C" w:rsidRDefault="009C534C" w:rsidP="009C534C">
      <w:pPr>
        <w:pStyle w:val="a3"/>
        <w:numPr>
          <w:ilvl w:val="0"/>
          <w:numId w:val="4"/>
        </w:numPr>
        <w:jc w:val="both"/>
      </w:pPr>
      <w:r>
        <w:lastRenderedPageBreak/>
        <w:t>Данилин, А. Архитектура и стратегия. "Инь" и "Янь" информационных технологий предприятия / А. Данилин, А. Слюсаренко – М. Интернет-Ун-т Информ. Технологий, 2017. - 504 с. 4</w:t>
      </w:r>
    </w:p>
    <w:p w14:paraId="780B1387" w14:textId="77777777" w:rsidR="009C534C" w:rsidRDefault="009C534C" w:rsidP="009C534C">
      <w:pPr>
        <w:pStyle w:val="a3"/>
        <w:numPr>
          <w:ilvl w:val="0"/>
          <w:numId w:val="4"/>
        </w:numPr>
        <w:jc w:val="both"/>
      </w:pPr>
      <w:r>
        <w:t xml:space="preserve">Долганова, О.И. Моделирование бизнес-процессов / О.И. Долганова, Е.В. Виноградова, А.М. Лобанова – М.: Юрайт, 2016. – 290 с. </w:t>
      </w:r>
    </w:p>
    <w:p w14:paraId="2D32951A" w14:textId="77777777" w:rsidR="009C534C" w:rsidRDefault="009C534C" w:rsidP="009C534C">
      <w:pPr>
        <w:pStyle w:val="a3"/>
        <w:numPr>
          <w:ilvl w:val="0"/>
          <w:numId w:val="4"/>
        </w:numPr>
        <w:jc w:val="both"/>
      </w:pPr>
      <w:r>
        <w:t xml:space="preserve">Лобанова, Н.М. Эффективность информационных технологий / Н.М. Лобанова, Н.Ф. Алтухова. – М.: Издательство Юрайт, 2016. – 237 с. </w:t>
      </w:r>
    </w:p>
    <w:p w14:paraId="062932C2" w14:textId="77777777" w:rsidR="009C534C" w:rsidRDefault="009C534C" w:rsidP="009C534C">
      <w:pPr>
        <w:pStyle w:val="a3"/>
        <w:numPr>
          <w:ilvl w:val="0"/>
          <w:numId w:val="4"/>
        </w:numPr>
        <w:jc w:val="both"/>
      </w:pPr>
      <w:proofErr w:type="spellStart"/>
      <w:r>
        <w:t>Лукасевич</w:t>
      </w:r>
      <w:proofErr w:type="spellEnd"/>
      <w:r>
        <w:t xml:space="preserve">, И.Я. Управление денежными потоками / </w:t>
      </w:r>
      <w:proofErr w:type="spellStart"/>
      <w:r>
        <w:t>Лукасевич</w:t>
      </w:r>
      <w:proofErr w:type="spellEnd"/>
      <w:r>
        <w:t xml:space="preserve"> И.Я., Жуков П.Е. – М. Вузовский учебник НИЦ ИНФРА-М, 2016. – 160с. </w:t>
      </w:r>
    </w:p>
    <w:p w14:paraId="2D3EA575" w14:textId="77777777" w:rsidR="009C534C" w:rsidRDefault="009C534C" w:rsidP="009C534C">
      <w:pPr>
        <w:pStyle w:val="a3"/>
        <w:numPr>
          <w:ilvl w:val="0"/>
          <w:numId w:val="4"/>
        </w:numPr>
        <w:jc w:val="both"/>
      </w:pPr>
      <w:r>
        <w:t xml:space="preserve">Макаркин, Н.П. Эффективность реальных инвестиций. – М.: ИНФРА-М, 2016 – 432 с. </w:t>
      </w:r>
    </w:p>
    <w:p w14:paraId="56742260" w14:textId="77777777" w:rsidR="009C534C" w:rsidRDefault="009C534C" w:rsidP="009C534C">
      <w:pPr>
        <w:pStyle w:val="a3"/>
        <w:numPr>
          <w:ilvl w:val="0"/>
          <w:numId w:val="4"/>
        </w:numPr>
        <w:jc w:val="both"/>
      </w:pPr>
      <w:r>
        <w:t xml:space="preserve">Репин, В. Бизнес-процессы. Моделирование, внедрение, управление / В. Репин. – М.: Манн, Иванов и Фербер, 2013. – 512 с. </w:t>
      </w:r>
    </w:p>
    <w:p w14:paraId="0B35BFEE" w14:textId="77777777" w:rsidR="009C534C" w:rsidRDefault="009C534C" w:rsidP="009C534C">
      <w:pPr>
        <w:pStyle w:val="2"/>
        <w:jc w:val="center"/>
      </w:pPr>
      <w:r>
        <w:t>Дополнительная</w:t>
      </w:r>
    </w:p>
    <w:p w14:paraId="3E7CB481" w14:textId="77777777" w:rsidR="009C534C" w:rsidRDefault="009C534C" w:rsidP="009C534C">
      <w:pPr>
        <w:pStyle w:val="a3"/>
        <w:numPr>
          <w:ilvl w:val="0"/>
          <w:numId w:val="5"/>
        </w:numPr>
        <w:jc w:val="both"/>
      </w:pPr>
      <w:proofErr w:type="spellStart"/>
      <w:r>
        <w:t>Елиферов</w:t>
      </w:r>
      <w:proofErr w:type="spellEnd"/>
      <w:r>
        <w:t xml:space="preserve">, В.Г. Бизнес-процессы: Регламентация и управление / В.В. Репин, В.Г. </w:t>
      </w:r>
      <w:proofErr w:type="spellStart"/>
      <w:r>
        <w:t>Елиферов</w:t>
      </w:r>
      <w:proofErr w:type="spellEnd"/>
      <w:r>
        <w:t xml:space="preserve">. М.: НИЦ ИНФРА-М, 2013 - 319 с. </w:t>
      </w:r>
    </w:p>
    <w:p w14:paraId="10AFC31D" w14:textId="77777777" w:rsidR="009C534C" w:rsidRDefault="009C534C" w:rsidP="009C534C">
      <w:pPr>
        <w:pStyle w:val="a3"/>
        <w:numPr>
          <w:ilvl w:val="0"/>
          <w:numId w:val="5"/>
        </w:numPr>
        <w:jc w:val="both"/>
      </w:pPr>
      <w:r>
        <w:t xml:space="preserve">Иващенко, Н.П. Экономика инноваций / Под общей ред. Иващенко Н.П. – М. МАКС Пресс, 2014. – 351 с. </w:t>
      </w:r>
    </w:p>
    <w:p w14:paraId="533792B5" w14:textId="77777777" w:rsidR="009C534C" w:rsidRDefault="009C534C" w:rsidP="009C534C">
      <w:pPr>
        <w:pStyle w:val="a3"/>
        <w:numPr>
          <w:ilvl w:val="0"/>
          <w:numId w:val="5"/>
        </w:numPr>
        <w:jc w:val="both"/>
      </w:pPr>
      <w:r>
        <w:t xml:space="preserve">Свод знаний по управлению бизнес-процессами. BPM CBOK 3.0 </w:t>
      </w:r>
    </w:p>
    <w:p w14:paraId="6BE3D351" w14:textId="77777777" w:rsidR="009C534C" w:rsidRDefault="009C534C" w:rsidP="009C534C">
      <w:pPr>
        <w:pStyle w:val="a3"/>
        <w:numPr>
          <w:ilvl w:val="0"/>
          <w:numId w:val="5"/>
        </w:numPr>
        <w:jc w:val="both"/>
      </w:pPr>
      <w:r>
        <w:t xml:space="preserve">Скрипкин, К.Г. Экономическая эффективность информационных систем в России: Монография. – М. МАКС Пресс, 2014. – 156 с. </w:t>
      </w:r>
    </w:p>
    <w:p w14:paraId="57B4AE61" w14:textId="1E2ECCBA" w:rsidR="009C534C" w:rsidRDefault="009C534C" w:rsidP="009C534C">
      <w:pPr>
        <w:pStyle w:val="a3"/>
        <w:numPr>
          <w:ilvl w:val="0"/>
          <w:numId w:val="5"/>
        </w:numPr>
        <w:jc w:val="both"/>
      </w:pPr>
      <w:proofErr w:type="spellStart"/>
      <w:r>
        <w:t>Калянов</w:t>
      </w:r>
      <w:proofErr w:type="spellEnd"/>
      <w:r>
        <w:t>, Г.Н. Консалтинг: от бизнес-стратегии к корпоративной информационно управляющей системе – М.: Гор. Линия Телеком, 2016. - 210 с.</w:t>
      </w:r>
    </w:p>
    <w:p w14:paraId="0470D09E" w14:textId="7E7523C6" w:rsidR="009C534C" w:rsidRDefault="00237B16" w:rsidP="00237B16">
      <w:pPr>
        <w:pStyle w:val="1"/>
      </w:pPr>
      <w:r>
        <w:t>ПРИМЕР ЭКЗАМЕНАЦИОННОГО ТЕСТА</w:t>
      </w:r>
    </w:p>
    <w:p w14:paraId="6EEA6AEC" w14:textId="134B5A83" w:rsidR="00237B16" w:rsidRDefault="00237B16" w:rsidP="00237B16">
      <w:pPr>
        <w:rPr>
          <w:b/>
          <w:bCs/>
        </w:rPr>
      </w:pPr>
      <w:r w:rsidRPr="00237B16">
        <w:rPr>
          <w:b/>
          <w:bCs/>
        </w:rPr>
        <w:t>A. Выберите правильный ответ и отметьте его. В предложенных тестах допускается единственный вариант ответа на поставленные вопросы. Каждый вопрос оценивается в пять баллов</w:t>
      </w:r>
    </w:p>
    <w:tbl>
      <w:tblPr>
        <w:tblStyle w:val="a4"/>
        <w:tblW w:w="0" w:type="auto"/>
        <w:tblLook w:val="04A0" w:firstRow="1" w:lastRow="0" w:firstColumn="1" w:lastColumn="0" w:noHBand="0" w:noVBand="1"/>
      </w:tblPr>
      <w:tblGrid>
        <w:gridCol w:w="630"/>
        <w:gridCol w:w="2042"/>
        <w:gridCol w:w="5529"/>
        <w:gridCol w:w="1144"/>
      </w:tblGrid>
      <w:tr w:rsidR="00237B16" w14:paraId="0ADC0FF9" w14:textId="77777777" w:rsidTr="00060D26">
        <w:tc>
          <w:tcPr>
            <w:tcW w:w="630" w:type="dxa"/>
          </w:tcPr>
          <w:p w14:paraId="2FA4FAB9" w14:textId="5E636B21" w:rsidR="00237B16" w:rsidRDefault="00237B16" w:rsidP="00237B16">
            <w:pPr>
              <w:rPr>
                <w:b/>
                <w:bCs/>
              </w:rPr>
            </w:pPr>
            <w:r>
              <w:rPr>
                <w:b/>
                <w:bCs/>
              </w:rPr>
              <w:t>№</w:t>
            </w:r>
          </w:p>
        </w:tc>
        <w:tc>
          <w:tcPr>
            <w:tcW w:w="2042" w:type="dxa"/>
          </w:tcPr>
          <w:p w14:paraId="6733633F" w14:textId="7D78CA27" w:rsidR="00237B16" w:rsidRDefault="00237B16" w:rsidP="00237B16">
            <w:pPr>
              <w:rPr>
                <w:b/>
                <w:bCs/>
              </w:rPr>
            </w:pPr>
            <w:r>
              <w:rPr>
                <w:b/>
                <w:bCs/>
              </w:rPr>
              <w:t>Вопрос</w:t>
            </w:r>
          </w:p>
        </w:tc>
        <w:tc>
          <w:tcPr>
            <w:tcW w:w="5529" w:type="dxa"/>
          </w:tcPr>
          <w:p w14:paraId="39735223" w14:textId="2D4EF9AD" w:rsidR="00237B16" w:rsidRDefault="00237B16" w:rsidP="00237B16">
            <w:pPr>
              <w:rPr>
                <w:b/>
                <w:bCs/>
              </w:rPr>
            </w:pPr>
            <w:r>
              <w:rPr>
                <w:b/>
                <w:bCs/>
              </w:rPr>
              <w:t>Ответ</w:t>
            </w:r>
          </w:p>
        </w:tc>
        <w:tc>
          <w:tcPr>
            <w:tcW w:w="1144" w:type="dxa"/>
          </w:tcPr>
          <w:p w14:paraId="1822D1EC" w14:textId="0BF7B1AD" w:rsidR="00237B16" w:rsidRDefault="00237B16" w:rsidP="00237B16">
            <w:pPr>
              <w:rPr>
                <w:b/>
                <w:bCs/>
              </w:rPr>
            </w:pPr>
            <w:r>
              <w:rPr>
                <w:b/>
                <w:bCs/>
              </w:rPr>
              <w:t>Оценка</w:t>
            </w:r>
          </w:p>
        </w:tc>
      </w:tr>
      <w:tr w:rsidR="00237B16" w:rsidRPr="00237B16" w14:paraId="7F15E5D2" w14:textId="77777777" w:rsidTr="00060D26">
        <w:tc>
          <w:tcPr>
            <w:tcW w:w="630" w:type="dxa"/>
          </w:tcPr>
          <w:p w14:paraId="375D70A4" w14:textId="6DB6AAE1" w:rsidR="00237B16" w:rsidRPr="00237B16" w:rsidRDefault="00237B16" w:rsidP="00237B16">
            <w:r w:rsidRPr="00237B16">
              <w:t>А1</w:t>
            </w:r>
          </w:p>
        </w:tc>
        <w:tc>
          <w:tcPr>
            <w:tcW w:w="2042" w:type="dxa"/>
          </w:tcPr>
          <w:p w14:paraId="16B70B5D" w14:textId="3F5B87B2" w:rsidR="00237B16" w:rsidRPr="00237B16" w:rsidRDefault="00237B16" w:rsidP="00237B16">
            <w:r w:rsidRPr="00237B16">
              <w:t>Совокупная стоимость владения – это</w:t>
            </w:r>
          </w:p>
        </w:tc>
        <w:tc>
          <w:tcPr>
            <w:tcW w:w="5529" w:type="dxa"/>
          </w:tcPr>
          <w:p w14:paraId="3EBDE8FA" w14:textId="77777777" w:rsidR="0042464F" w:rsidRDefault="00237B16" w:rsidP="00237B16">
            <w:r>
              <w:t>1) Общая величина целевых затрат, которые вынужден нести владелец с момента начала реализации вступления в состояние владения до момента выхода из состояния владения и исполнения владельцем полного объема обязательств, связанных с владением;</w:t>
            </w:r>
          </w:p>
          <w:p w14:paraId="7CB4BDE7" w14:textId="68772B1D" w:rsidR="0042464F" w:rsidRDefault="00237B16" w:rsidP="00237B16">
            <w:r>
              <w:t>2) Величина целевых затрат, которые вынужден нести владелец с момента начала реализации вступления в состояние владения до момента выхода из состояния владения и исполнения владельцем полного объема обязательств, связанных с владением;</w:t>
            </w:r>
          </w:p>
          <w:p w14:paraId="7C7C0258" w14:textId="77777777" w:rsidR="0042464F" w:rsidRDefault="00237B16" w:rsidP="00237B16">
            <w:r>
              <w:t>3) Общая величина целевых затрат, которые вынужден нести владелец с момента начала реализации вступления в состояние владения исполнения владельцем полного объема обязательств, связанных с владением;</w:t>
            </w:r>
          </w:p>
          <w:p w14:paraId="073BA2B7" w14:textId="03B61CD0" w:rsidR="00237B16" w:rsidRPr="00237B16" w:rsidRDefault="00237B16" w:rsidP="00237B16">
            <w:r>
              <w:t>4) Общая величина целевых затрат, которые вынужден нести владелец с момента начала реализации вступления в состояние владения до момента выхода из состояния владения</w:t>
            </w:r>
          </w:p>
        </w:tc>
        <w:tc>
          <w:tcPr>
            <w:tcW w:w="1144" w:type="dxa"/>
          </w:tcPr>
          <w:p w14:paraId="15DDF53D" w14:textId="77777777" w:rsidR="00237B16" w:rsidRPr="00237B16" w:rsidRDefault="00237B16" w:rsidP="00237B16"/>
        </w:tc>
      </w:tr>
      <w:tr w:rsidR="00237B16" w:rsidRPr="00237B16" w14:paraId="7E5DD7D8" w14:textId="77777777" w:rsidTr="00060D26">
        <w:tc>
          <w:tcPr>
            <w:tcW w:w="630" w:type="dxa"/>
          </w:tcPr>
          <w:p w14:paraId="061EA021" w14:textId="01867C21" w:rsidR="00237B16" w:rsidRPr="00237B16" w:rsidRDefault="00237B16" w:rsidP="00237B16">
            <w:r w:rsidRPr="00237B16">
              <w:lastRenderedPageBreak/>
              <w:t>А2</w:t>
            </w:r>
          </w:p>
        </w:tc>
        <w:tc>
          <w:tcPr>
            <w:tcW w:w="2042" w:type="dxa"/>
          </w:tcPr>
          <w:p w14:paraId="5FF1C8C2" w14:textId="07AFA11B" w:rsidR="00237B16" w:rsidRPr="00237B16" w:rsidRDefault="00237B16" w:rsidP="00237B16">
            <w:r>
              <w:t>От чего зависит сложность оценки эффективности информационных технологий/ информационных систем (IT/IS)?</w:t>
            </w:r>
          </w:p>
        </w:tc>
        <w:tc>
          <w:tcPr>
            <w:tcW w:w="5529" w:type="dxa"/>
          </w:tcPr>
          <w:p w14:paraId="48EE1F46" w14:textId="77777777" w:rsidR="00237B16" w:rsidRDefault="00237B16" w:rsidP="00237B16">
            <w:r>
              <w:t>1) От сложности и многообразия современных IT/IS;</w:t>
            </w:r>
          </w:p>
          <w:p w14:paraId="54D354C0" w14:textId="77777777" w:rsidR="00237B16" w:rsidRDefault="00237B16" w:rsidP="00237B16">
            <w:r>
              <w:t>2) От сложности оценки интеллектуальной собственности;</w:t>
            </w:r>
          </w:p>
          <w:p w14:paraId="78D813B3" w14:textId="77777777" w:rsidR="00237B16" w:rsidRDefault="00237B16" w:rsidP="00237B16">
            <w:r>
              <w:t>3) От сложности правильного выбора источников эффективности;</w:t>
            </w:r>
          </w:p>
          <w:p w14:paraId="5E499D6D" w14:textId="01A37159" w:rsidR="00237B16" w:rsidRDefault="00237B16" w:rsidP="00237B16">
            <w:r>
              <w:t>4) Все утверждения верны;</w:t>
            </w:r>
          </w:p>
          <w:p w14:paraId="59AFB236" w14:textId="754B214E" w:rsidR="00237B16" w:rsidRPr="00237B16" w:rsidRDefault="00237B16" w:rsidP="00237B16">
            <w:r>
              <w:t>5) Верного утверждения нет</w:t>
            </w:r>
          </w:p>
        </w:tc>
        <w:tc>
          <w:tcPr>
            <w:tcW w:w="1144" w:type="dxa"/>
          </w:tcPr>
          <w:p w14:paraId="4454A57F" w14:textId="77777777" w:rsidR="00237B16" w:rsidRPr="00237B16" w:rsidRDefault="00237B16" w:rsidP="00237B16"/>
        </w:tc>
      </w:tr>
      <w:tr w:rsidR="00237B16" w:rsidRPr="00237B16" w14:paraId="49B5D177" w14:textId="77777777" w:rsidTr="00060D26">
        <w:tc>
          <w:tcPr>
            <w:tcW w:w="630" w:type="dxa"/>
          </w:tcPr>
          <w:p w14:paraId="79C8196B" w14:textId="0E9EC04F" w:rsidR="00237B16" w:rsidRPr="00237B16" w:rsidRDefault="00237B16" w:rsidP="00237B16">
            <w:r>
              <w:t>А3</w:t>
            </w:r>
          </w:p>
        </w:tc>
        <w:tc>
          <w:tcPr>
            <w:tcW w:w="2042" w:type="dxa"/>
          </w:tcPr>
          <w:p w14:paraId="0C842904" w14:textId="7DA7A9C3" w:rsidR="00237B16" w:rsidRDefault="00237B16" w:rsidP="00237B16">
            <w:r>
              <w:t>В чем заключается основная идея метода достоверных эквивалентов?</w:t>
            </w:r>
          </w:p>
        </w:tc>
        <w:tc>
          <w:tcPr>
            <w:tcW w:w="5529" w:type="dxa"/>
          </w:tcPr>
          <w:p w14:paraId="6E60950E" w14:textId="77777777" w:rsidR="00237B16" w:rsidRDefault="00237B16" w:rsidP="00237B16">
            <w:r>
              <w:t>1) Найти разницу между инвестиционными затратами и будущими доходами, выраженную в скорректированной во времени (как правило, к началу реализации проекта) денежной величине;</w:t>
            </w:r>
          </w:p>
          <w:p w14:paraId="3139D5ED" w14:textId="77777777" w:rsidR="00237B16" w:rsidRDefault="00237B16" w:rsidP="00237B16">
            <w:r>
              <w:t>2) Корректировка нормы дисконта, выбранной в качестве безрисковой или минимально приемлемой (например, ставка доходности по государственным ценным бумагам, предельная или средняя стоимость капитала для фирмы) путем прибавления премии за риск, после чего производится расчет критериев эффективности инвестиционного проекта – NPV, IRR, PI по вновь полученной норме;</w:t>
            </w:r>
          </w:p>
          <w:p w14:paraId="45263DC4" w14:textId="4E626E99" w:rsidR="00237B16" w:rsidRDefault="00237B16" w:rsidP="00237B16">
            <w:r>
              <w:t xml:space="preserve">3) Корректировка ожидаемых значений потока платежей </w:t>
            </w:r>
            <w:proofErr w:type="spellStart"/>
            <w:r>
              <w:t>CF</w:t>
            </w:r>
            <w:r w:rsidRPr="0042464F">
              <w:rPr>
                <w:vertAlign w:val="subscript"/>
              </w:rPr>
              <w:t>t</w:t>
            </w:r>
            <w:proofErr w:type="spellEnd"/>
            <w:r>
              <w:t xml:space="preserve"> через специальные понижающие коэффициенты </w:t>
            </w:r>
            <w:proofErr w:type="spellStart"/>
            <w:r>
              <w:t>a</w:t>
            </w:r>
            <w:r w:rsidRPr="0042464F">
              <w:rPr>
                <w:vertAlign w:val="subscript"/>
              </w:rPr>
              <w:t>t</w:t>
            </w:r>
            <w:proofErr w:type="spellEnd"/>
            <w:r>
              <w:t>, называемые коэффициентами достоверности или определенности</w:t>
            </w:r>
          </w:p>
        </w:tc>
        <w:tc>
          <w:tcPr>
            <w:tcW w:w="1144" w:type="dxa"/>
          </w:tcPr>
          <w:p w14:paraId="671C74B2" w14:textId="77777777" w:rsidR="00237B16" w:rsidRPr="00237B16" w:rsidRDefault="00237B16" w:rsidP="00237B16"/>
        </w:tc>
      </w:tr>
      <w:tr w:rsidR="00237B16" w:rsidRPr="00237B16" w14:paraId="0E2E21DF" w14:textId="77777777" w:rsidTr="00060D26">
        <w:tc>
          <w:tcPr>
            <w:tcW w:w="630" w:type="dxa"/>
          </w:tcPr>
          <w:p w14:paraId="7CF31864" w14:textId="262816B5" w:rsidR="00237B16" w:rsidRDefault="00237B16" w:rsidP="00237B16">
            <w:r>
              <w:t>А4</w:t>
            </w:r>
          </w:p>
        </w:tc>
        <w:tc>
          <w:tcPr>
            <w:tcW w:w="2042" w:type="dxa"/>
          </w:tcPr>
          <w:p w14:paraId="14FBBA4E" w14:textId="2ED8C8FB" w:rsidR="00237B16" w:rsidRDefault="00237B16" w:rsidP="00237B16">
            <w:r>
              <w:t>При каком условии проект Х обеспечивает большую рентабельность при использовании метода корректировки нормы дисконта?</w:t>
            </w:r>
          </w:p>
        </w:tc>
        <w:tc>
          <w:tcPr>
            <w:tcW w:w="5529" w:type="dxa"/>
          </w:tcPr>
          <w:p w14:paraId="5742A2A1" w14:textId="77777777" w:rsidR="00237B16" w:rsidRPr="007210B7" w:rsidRDefault="00237B16" w:rsidP="00237B16">
            <w:pPr>
              <w:rPr>
                <w:lang w:val="en-US"/>
              </w:rPr>
            </w:pPr>
            <w:r w:rsidRPr="007210B7">
              <w:rPr>
                <w:lang w:val="en-US"/>
              </w:rPr>
              <w:t xml:space="preserve">1) </w:t>
            </w:r>
            <w:proofErr w:type="spellStart"/>
            <w:r w:rsidRPr="007210B7">
              <w:rPr>
                <w:lang w:val="en-US"/>
              </w:rPr>
              <w:t>NPV</w:t>
            </w:r>
            <w:r w:rsidRPr="007210B7">
              <w:rPr>
                <w:vertAlign w:val="subscript"/>
                <w:lang w:val="en-US"/>
              </w:rPr>
              <w:t>x</w:t>
            </w:r>
            <w:proofErr w:type="spellEnd"/>
            <w:r w:rsidRPr="007210B7">
              <w:rPr>
                <w:lang w:val="en-US"/>
              </w:rPr>
              <w:t xml:space="preserve"> &lt; </w:t>
            </w:r>
            <w:proofErr w:type="spellStart"/>
            <w:r w:rsidRPr="007210B7">
              <w:rPr>
                <w:lang w:val="en-US"/>
              </w:rPr>
              <w:t>NPV</w:t>
            </w:r>
            <w:r w:rsidRPr="007210B7">
              <w:rPr>
                <w:vertAlign w:val="subscript"/>
                <w:lang w:val="en-US"/>
              </w:rPr>
              <w:t>y</w:t>
            </w:r>
            <w:proofErr w:type="spellEnd"/>
            <w:r w:rsidRPr="007210B7">
              <w:rPr>
                <w:lang w:val="en-US"/>
              </w:rPr>
              <w:t>.</w:t>
            </w:r>
          </w:p>
          <w:p w14:paraId="5F55EF8F" w14:textId="77777777" w:rsidR="00237B16" w:rsidRPr="007210B7" w:rsidRDefault="00237B16" w:rsidP="00237B16">
            <w:pPr>
              <w:rPr>
                <w:lang w:val="en-US"/>
              </w:rPr>
            </w:pPr>
            <w:r w:rsidRPr="007210B7">
              <w:rPr>
                <w:lang w:val="en-US"/>
              </w:rPr>
              <w:t xml:space="preserve">2) </w:t>
            </w:r>
            <w:proofErr w:type="spellStart"/>
            <w:r w:rsidRPr="007210B7">
              <w:rPr>
                <w:lang w:val="en-US"/>
              </w:rPr>
              <w:t>PI</w:t>
            </w:r>
            <w:r w:rsidRPr="007210B7">
              <w:rPr>
                <w:vertAlign w:val="subscript"/>
                <w:lang w:val="en-US"/>
              </w:rPr>
              <w:t>x</w:t>
            </w:r>
            <w:proofErr w:type="spellEnd"/>
            <w:r w:rsidRPr="007210B7">
              <w:rPr>
                <w:lang w:val="en-US"/>
              </w:rPr>
              <w:t xml:space="preserve"> &gt; </w:t>
            </w:r>
            <w:proofErr w:type="spellStart"/>
            <w:r w:rsidRPr="007210B7">
              <w:rPr>
                <w:lang w:val="en-US"/>
              </w:rPr>
              <w:t>PI</w:t>
            </w:r>
            <w:r w:rsidRPr="007210B7">
              <w:rPr>
                <w:vertAlign w:val="subscript"/>
                <w:lang w:val="en-US"/>
              </w:rPr>
              <w:t>y</w:t>
            </w:r>
            <w:proofErr w:type="spellEnd"/>
          </w:p>
          <w:p w14:paraId="2CAF6B0D" w14:textId="77777777" w:rsidR="00237B16" w:rsidRPr="007210B7" w:rsidRDefault="00237B16" w:rsidP="00237B16">
            <w:pPr>
              <w:rPr>
                <w:lang w:val="en-US"/>
              </w:rPr>
            </w:pPr>
            <w:r w:rsidRPr="007210B7">
              <w:rPr>
                <w:lang w:val="en-US"/>
              </w:rPr>
              <w:t xml:space="preserve">3) </w:t>
            </w:r>
            <w:proofErr w:type="spellStart"/>
            <w:r w:rsidRPr="007210B7">
              <w:rPr>
                <w:lang w:val="en-US"/>
              </w:rPr>
              <w:t>IRR</w:t>
            </w:r>
            <w:r w:rsidRPr="007210B7">
              <w:rPr>
                <w:vertAlign w:val="subscript"/>
                <w:lang w:val="en-US"/>
              </w:rPr>
              <w:t>x</w:t>
            </w:r>
            <w:proofErr w:type="spellEnd"/>
            <w:r w:rsidRPr="007210B7">
              <w:rPr>
                <w:lang w:val="en-US"/>
              </w:rPr>
              <w:t xml:space="preserve"> &gt; </w:t>
            </w:r>
            <w:proofErr w:type="spellStart"/>
            <w:r w:rsidRPr="007210B7">
              <w:rPr>
                <w:lang w:val="en-US"/>
              </w:rPr>
              <w:t>IRR</w:t>
            </w:r>
            <w:r w:rsidRPr="007210B7">
              <w:rPr>
                <w:vertAlign w:val="subscript"/>
                <w:lang w:val="en-US"/>
              </w:rPr>
              <w:t>y</w:t>
            </w:r>
            <w:proofErr w:type="spellEnd"/>
            <w:r w:rsidRPr="007210B7">
              <w:rPr>
                <w:lang w:val="en-US"/>
              </w:rPr>
              <w:t xml:space="preserve"> </w:t>
            </w:r>
          </w:p>
          <w:p w14:paraId="1826ED1F" w14:textId="7ED42C2B" w:rsidR="00237B16" w:rsidRDefault="00237B16" w:rsidP="00237B16">
            <w:r>
              <w:t>4) Верного утверждения нет</w:t>
            </w:r>
          </w:p>
        </w:tc>
        <w:tc>
          <w:tcPr>
            <w:tcW w:w="1144" w:type="dxa"/>
          </w:tcPr>
          <w:p w14:paraId="28638D3D" w14:textId="77777777" w:rsidR="00237B16" w:rsidRPr="00237B16" w:rsidRDefault="00237B16" w:rsidP="00237B16"/>
        </w:tc>
      </w:tr>
      <w:tr w:rsidR="00237B16" w:rsidRPr="00237B16" w14:paraId="3C427AB6" w14:textId="77777777" w:rsidTr="00060D26">
        <w:tc>
          <w:tcPr>
            <w:tcW w:w="630" w:type="dxa"/>
          </w:tcPr>
          <w:p w14:paraId="5F4F988B" w14:textId="5435DD1F" w:rsidR="00237B16" w:rsidRDefault="00237B16" w:rsidP="00237B16">
            <w:r>
              <w:t>А5</w:t>
            </w:r>
          </w:p>
        </w:tc>
        <w:tc>
          <w:tcPr>
            <w:tcW w:w="2042" w:type="dxa"/>
          </w:tcPr>
          <w:p w14:paraId="0B9BF1F4" w14:textId="2C6DF9E0" w:rsidR="00237B16" w:rsidRDefault="00237B16" w:rsidP="00237B16">
            <w:r>
              <w:t>Какое определение наиболее полно раскрывает понятие CASE-продуктов?</w:t>
            </w:r>
          </w:p>
        </w:tc>
        <w:tc>
          <w:tcPr>
            <w:tcW w:w="5529" w:type="dxa"/>
          </w:tcPr>
          <w:p w14:paraId="6E211D0D" w14:textId="77777777" w:rsidR="00237B16" w:rsidRDefault="00237B16" w:rsidP="00237B16">
            <w:r>
              <w:t>1) Набор инструментов и методов программной инженерии, которые используются на всех этапах жизненного цикла информационной системы;</w:t>
            </w:r>
          </w:p>
          <w:p w14:paraId="0D9D1C49" w14:textId="77777777" w:rsidR="00237B16" w:rsidRDefault="00237B16" w:rsidP="00237B16">
            <w:r>
              <w:t>2) Программные продукты, которые автоматизируют финансовый учет в организациях;</w:t>
            </w:r>
          </w:p>
          <w:p w14:paraId="789DCEDE" w14:textId="34326D6F" w:rsidR="00237B16" w:rsidRDefault="00237B16" w:rsidP="00237B16">
            <w:r>
              <w:t>3) Методологии управления материальными потоками организации</w:t>
            </w:r>
          </w:p>
        </w:tc>
        <w:tc>
          <w:tcPr>
            <w:tcW w:w="1144" w:type="dxa"/>
          </w:tcPr>
          <w:p w14:paraId="59160173" w14:textId="77777777" w:rsidR="00237B16" w:rsidRPr="00237B16" w:rsidRDefault="00237B16" w:rsidP="00237B16"/>
        </w:tc>
      </w:tr>
      <w:tr w:rsidR="00237B16" w:rsidRPr="00237B16" w14:paraId="16832A17" w14:textId="77777777" w:rsidTr="00060D26">
        <w:tc>
          <w:tcPr>
            <w:tcW w:w="630" w:type="dxa"/>
          </w:tcPr>
          <w:p w14:paraId="3DD23926" w14:textId="2E04CDDF" w:rsidR="00237B16" w:rsidRDefault="00237B16" w:rsidP="00237B16">
            <w:r>
              <w:t>А6</w:t>
            </w:r>
          </w:p>
        </w:tc>
        <w:tc>
          <w:tcPr>
            <w:tcW w:w="2042" w:type="dxa"/>
          </w:tcPr>
          <w:p w14:paraId="44E747C3" w14:textId="33D0706D" w:rsidR="00237B16" w:rsidRDefault="00060D26" w:rsidP="00237B16">
            <w:r>
              <w:t>При разработке архитектуры предприятия на каком уровне абстракции дается ответ на вопрос «Каких целей хочет добиться организация»?</w:t>
            </w:r>
          </w:p>
        </w:tc>
        <w:tc>
          <w:tcPr>
            <w:tcW w:w="5529" w:type="dxa"/>
          </w:tcPr>
          <w:p w14:paraId="41C9929A" w14:textId="77777777" w:rsidR="00060D26" w:rsidRDefault="00060D26" w:rsidP="00237B16">
            <w:r>
              <w:t>1) Концептуальный уровень;</w:t>
            </w:r>
          </w:p>
          <w:p w14:paraId="0A9CAF8B" w14:textId="77777777" w:rsidR="00060D26" w:rsidRDefault="00060D26" w:rsidP="00237B16">
            <w:r>
              <w:t>2) Уровень бизнес-архитектуры;</w:t>
            </w:r>
          </w:p>
          <w:p w14:paraId="6DEA9E8B" w14:textId="77777777" w:rsidR="00060D26" w:rsidRDefault="00060D26" w:rsidP="00237B16">
            <w:r>
              <w:t>3) Логический уровень;</w:t>
            </w:r>
          </w:p>
          <w:p w14:paraId="1EB83983" w14:textId="77777777" w:rsidR="00060D26" w:rsidRDefault="00060D26" w:rsidP="00237B16">
            <w:r>
              <w:t>4) Все утверждения верны;</w:t>
            </w:r>
          </w:p>
          <w:p w14:paraId="77B8DF53" w14:textId="5CF7850D" w:rsidR="00237B16" w:rsidRDefault="00060D26" w:rsidP="00237B16">
            <w:r>
              <w:t>5) Верного ответа нет</w:t>
            </w:r>
          </w:p>
        </w:tc>
        <w:tc>
          <w:tcPr>
            <w:tcW w:w="1144" w:type="dxa"/>
          </w:tcPr>
          <w:p w14:paraId="0A5C6B0B" w14:textId="77777777" w:rsidR="00237B16" w:rsidRPr="00237B16" w:rsidRDefault="00237B16" w:rsidP="00237B16"/>
        </w:tc>
      </w:tr>
      <w:tr w:rsidR="00060D26" w:rsidRPr="00237B16" w14:paraId="0869743A" w14:textId="77777777" w:rsidTr="00060D26">
        <w:tc>
          <w:tcPr>
            <w:tcW w:w="630" w:type="dxa"/>
          </w:tcPr>
          <w:p w14:paraId="28676F4B" w14:textId="431210C2" w:rsidR="00060D26" w:rsidRDefault="00060D26" w:rsidP="00237B16">
            <w:r>
              <w:lastRenderedPageBreak/>
              <w:t>А7</w:t>
            </w:r>
          </w:p>
        </w:tc>
        <w:tc>
          <w:tcPr>
            <w:tcW w:w="2042" w:type="dxa"/>
          </w:tcPr>
          <w:p w14:paraId="23254ED0" w14:textId="44BC21A0" w:rsidR="00060D26" w:rsidRDefault="00060D26" w:rsidP="00237B16">
            <w:r>
              <w:t>Какие формы принимает информация?</w:t>
            </w:r>
          </w:p>
        </w:tc>
        <w:tc>
          <w:tcPr>
            <w:tcW w:w="5529" w:type="dxa"/>
          </w:tcPr>
          <w:p w14:paraId="453E4ECD" w14:textId="77777777" w:rsidR="00060D26" w:rsidRDefault="00060D26" w:rsidP="00237B16">
            <w:r>
              <w:t>1) Данные, информация, знания, мудрость</w:t>
            </w:r>
          </w:p>
          <w:p w14:paraId="1598D40D" w14:textId="77777777" w:rsidR="00060D26" w:rsidRDefault="00060D26" w:rsidP="00237B16">
            <w:r>
              <w:t xml:space="preserve">2) Данные </w:t>
            </w:r>
          </w:p>
          <w:p w14:paraId="00A71BE9" w14:textId="25E67810" w:rsidR="00060D26" w:rsidRDefault="00060D26" w:rsidP="00237B16">
            <w:r>
              <w:t xml:space="preserve">3) Знания, мудрость </w:t>
            </w:r>
          </w:p>
          <w:p w14:paraId="694D4EBD" w14:textId="0261E552" w:rsidR="00060D26" w:rsidRDefault="00060D26" w:rsidP="00237B16">
            <w:r>
              <w:t>4) Данные, информация, знания</w:t>
            </w:r>
          </w:p>
        </w:tc>
        <w:tc>
          <w:tcPr>
            <w:tcW w:w="1144" w:type="dxa"/>
          </w:tcPr>
          <w:p w14:paraId="55D285F2" w14:textId="77777777" w:rsidR="00060D26" w:rsidRPr="00237B16" w:rsidRDefault="00060D26" w:rsidP="00237B16"/>
        </w:tc>
      </w:tr>
      <w:tr w:rsidR="00060D26" w:rsidRPr="00237B16" w14:paraId="195F6696" w14:textId="77777777" w:rsidTr="00060D26">
        <w:tc>
          <w:tcPr>
            <w:tcW w:w="630" w:type="dxa"/>
          </w:tcPr>
          <w:p w14:paraId="225A0367" w14:textId="26F5C713" w:rsidR="00060D26" w:rsidRDefault="00060D26" w:rsidP="00237B16">
            <w:r>
              <w:t>А8</w:t>
            </w:r>
          </w:p>
        </w:tc>
        <w:tc>
          <w:tcPr>
            <w:tcW w:w="2042" w:type="dxa"/>
          </w:tcPr>
          <w:p w14:paraId="72414069" w14:textId="5CD5616B" w:rsidR="00060D26" w:rsidRDefault="00060D26" w:rsidP="00237B16">
            <w:r>
              <w:t>Что такое предел безопасности?</w:t>
            </w:r>
          </w:p>
        </w:tc>
        <w:tc>
          <w:tcPr>
            <w:tcW w:w="5529" w:type="dxa"/>
          </w:tcPr>
          <w:p w14:paraId="117200EB" w14:textId="77777777" w:rsidR="00060D26" w:rsidRDefault="00060D26" w:rsidP="00237B16">
            <w:r>
              <w:t>1) До скольких % можно взять кредит, чтобы не оказаться в минусе</w:t>
            </w:r>
          </w:p>
          <w:p w14:paraId="0265688F" w14:textId="77777777" w:rsidR="00060D26" w:rsidRDefault="00060D26" w:rsidP="00237B16">
            <w:r>
              <w:t>2) Нет правильного ответа</w:t>
            </w:r>
          </w:p>
          <w:p w14:paraId="088DC9E3" w14:textId="77777777" w:rsidR="00060D26" w:rsidRDefault="00060D26" w:rsidP="00237B16">
            <w:r>
              <w:t>3) Максимальные расходы компании</w:t>
            </w:r>
          </w:p>
          <w:p w14:paraId="4C50EC9D" w14:textId="5D545D57" w:rsidR="00060D26" w:rsidRDefault="00060D26" w:rsidP="00237B16">
            <w:r>
              <w:t>4) Минимальная прибыль компании</w:t>
            </w:r>
          </w:p>
        </w:tc>
        <w:tc>
          <w:tcPr>
            <w:tcW w:w="1144" w:type="dxa"/>
          </w:tcPr>
          <w:p w14:paraId="57920F3C" w14:textId="77777777" w:rsidR="00060D26" w:rsidRPr="00237B16" w:rsidRDefault="00060D26" w:rsidP="00237B16"/>
        </w:tc>
      </w:tr>
      <w:tr w:rsidR="00060D26" w:rsidRPr="00237B16" w14:paraId="1F050CD9" w14:textId="77777777" w:rsidTr="00060D26">
        <w:tc>
          <w:tcPr>
            <w:tcW w:w="630" w:type="dxa"/>
          </w:tcPr>
          <w:p w14:paraId="2E623CD5" w14:textId="3D03E5B4" w:rsidR="00060D26" w:rsidRDefault="00060D26" w:rsidP="00237B16">
            <w:r>
              <w:t>А9</w:t>
            </w:r>
          </w:p>
        </w:tc>
        <w:tc>
          <w:tcPr>
            <w:tcW w:w="2042" w:type="dxa"/>
          </w:tcPr>
          <w:p w14:paraId="09C49558" w14:textId="145019BD" w:rsidR="00060D26" w:rsidRDefault="00060D26" w:rsidP="00237B16">
            <w:r>
              <w:t>Выберите модель, не относящуюся к моделям жизненного цикла:</w:t>
            </w:r>
          </w:p>
        </w:tc>
        <w:tc>
          <w:tcPr>
            <w:tcW w:w="5529" w:type="dxa"/>
          </w:tcPr>
          <w:p w14:paraId="0E1E762C" w14:textId="77777777" w:rsidR="00060D26" w:rsidRDefault="00060D26" w:rsidP="00237B16">
            <w:r>
              <w:t>1) Инкрементная</w:t>
            </w:r>
          </w:p>
          <w:p w14:paraId="1911238F" w14:textId="77777777" w:rsidR="00060D26" w:rsidRDefault="00060D26" w:rsidP="00237B16">
            <w:r>
              <w:t>2) Реляционная</w:t>
            </w:r>
          </w:p>
          <w:p w14:paraId="67B8D777" w14:textId="77777777" w:rsidR="00060D26" w:rsidRDefault="00060D26" w:rsidP="00237B16">
            <w:r>
              <w:t>3) Каскадная</w:t>
            </w:r>
          </w:p>
          <w:p w14:paraId="55A1FBE7" w14:textId="7C947E29" w:rsidR="00060D26" w:rsidRDefault="00060D26" w:rsidP="00237B16">
            <w:r>
              <w:t>4) V-образная</w:t>
            </w:r>
          </w:p>
        </w:tc>
        <w:tc>
          <w:tcPr>
            <w:tcW w:w="1144" w:type="dxa"/>
          </w:tcPr>
          <w:p w14:paraId="4249A9D4" w14:textId="77777777" w:rsidR="00060D26" w:rsidRPr="00237B16" w:rsidRDefault="00060D26" w:rsidP="00237B16"/>
        </w:tc>
      </w:tr>
      <w:tr w:rsidR="00060D26" w:rsidRPr="00237B16" w14:paraId="023F78FF" w14:textId="77777777" w:rsidTr="00060D26">
        <w:tc>
          <w:tcPr>
            <w:tcW w:w="630" w:type="dxa"/>
          </w:tcPr>
          <w:p w14:paraId="422A5508" w14:textId="030912B1" w:rsidR="00060D26" w:rsidRDefault="00060D26" w:rsidP="00237B16">
            <w:r>
              <w:t>А10</w:t>
            </w:r>
          </w:p>
        </w:tc>
        <w:tc>
          <w:tcPr>
            <w:tcW w:w="2042" w:type="dxa"/>
          </w:tcPr>
          <w:p w14:paraId="6D0CE820" w14:textId="16E77659" w:rsidR="00060D26" w:rsidRDefault="00060D26" w:rsidP="00237B16">
            <w:r>
              <w:t xml:space="preserve">Из чего складывается бюджет </w:t>
            </w:r>
            <w:proofErr w:type="spellStart"/>
            <w:r>
              <w:t>ИТпроекта</w:t>
            </w:r>
            <w:proofErr w:type="spellEnd"/>
            <w:r>
              <w:t>?</w:t>
            </w:r>
          </w:p>
        </w:tc>
        <w:tc>
          <w:tcPr>
            <w:tcW w:w="5529" w:type="dxa"/>
          </w:tcPr>
          <w:p w14:paraId="51DFE2BD" w14:textId="6EFAA43F" w:rsidR="00060D26" w:rsidRDefault="00060D26" w:rsidP="00237B16">
            <w:r>
              <w:t xml:space="preserve">1) Себестоимость ресурсов и каждой работы ИТ-проекта </w:t>
            </w:r>
          </w:p>
          <w:p w14:paraId="48789491" w14:textId="77777777" w:rsidR="00060D26" w:rsidRDefault="00060D26" w:rsidP="00237B16">
            <w:r>
              <w:t xml:space="preserve">2) Сумма предельной цены ИТ-проекта и управленческих резервов </w:t>
            </w:r>
          </w:p>
          <w:p w14:paraId="2331F3C3" w14:textId="4DBCF90E" w:rsidR="00060D26" w:rsidRDefault="00060D26" w:rsidP="00237B16">
            <w:r>
              <w:t>3) Сумма себестоимости всех работ по ИТ-проекту и стоимости всех резервов на непредвиденные случаи</w:t>
            </w:r>
          </w:p>
        </w:tc>
        <w:tc>
          <w:tcPr>
            <w:tcW w:w="1144" w:type="dxa"/>
          </w:tcPr>
          <w:p w14:paraId="4E61351D" w14:textId="77777777" w:rsidR="00060D26" w:rsidRPr="00237B16" w:rsidRDefault="00060D26" w:rsidP="00237B16"/>
        </w:tc>
      </w:tr>
    </w:tbl>
    <w:p w14:paraId="4CDC0BDC" w14:textId="4255DDAD" w:rsidR="00237B16" w:rsidRPr="00060D26" w:rsidRDefault="00060D26" w:rsidP="00060D26">
      <w:pPr>
        <w:spacing w:before="120" w:after="120" w:line="240" w:lineRule="auto"/>
        <w:rPr>
          <w:b/>
          <w:bCs/>
        </w:rPr>
      </w:pPr>
      <w:r w:rsidRPr="00060D26">
        <w:rPr>
          <w:b/>
          <w:bCs/>
        </w:rPr>
        <w:t>В. Выберите правильный ответ (ответы) и отметьте их. В предложенных тестах допускается множественный вариант ответов на поставленные вопросы. Каждый вопрос оценивается в десять баллов</w:t>
      </w:r>
    </w:p>
    <w:tbl>
      <w:tblPr>
        <w:tblStyle w:val="a4"/>
        <w:tblW w:w="0" w:type="auto"/>
        <w:tblLook w:val="04A0" w:firstRow="1" w:lastRow="0" w:firstColumn="1" w:lastColumn="0" w:noHBand="0" w:noVBand="1"/>
      </w:tblPr>
      <w:tblGrid>
        <w:gridCol w:w="622"/>
        <w:gridCol w:w="2251"/>
        <w:gridCol w:w="5334"/>
        <w:gridCol w:w="1138"/>
      </w:tblGrid>
      <w:tr w:rsidR="00060D26" w14:paraId="673508FB" w14:textId="77777777" w:rsidTr="00FA7CC1">
        <w:tc>
          <w:tcPr>
            <w:tcW w:w="630" w:type="dxa"/>
          </w:tcPr>
          <w:p w14:paraId="28DCEC19" w14:textId="77777777" w:rsidR="00060D26" w:rsidRDefault="00060D26" w:rsidP="00FA7CC1">
            <w:pPr>
              <w:rPr>
                <w:b/>
                <w:bCs/>
              </w:rPr>
            </w:pPr>
            <w:r>
              <w:rPr>
                <w:b/>
                <w:bCs/>
              </w:rPr>
              <w:t>№</w:t>
            </w:r>
          </w:p>
        </w:tc>
        <w:tc>
          <w:tcPr>
            <w:tcW w:w="2042" w:type="dxa"/>
          </w:tcPr>
          <w:p w14:paraId="3E5A3920" w14:textId="77777777" w:rsidR="00060D26" w:rsidRDefault="00060D26" w:rsidP="00FA7CC1">
            <w:pPr>
              <w:rPr>
                <w:b/>
                <w:bCs/>
              </w:rPr>
            </w:pPr>
            <w:r>
              <w:rPr>
                <w:b/>
                <w:bCs/>
              </w:rPr>
              <w:t>Вопрос</w:t>
            </w:r>
          </w:p>
        </w:tc>
        <w:tc>
          <w:tcPr>
            <w:tcW w:w="5529" w:type="dxa"/>
          </w:tcPr>
          <w:p w14:paraId="264E4363" w14:textId="77777777" w:rsidR="00060D26" w:rsidRDefault="00060D26" w:rsidP="00FA7CC1">
            <w:pPr>
              <w:rPr>
                <w:b/>
                <w:bCs/>
              </w:rPr>
            </w:pPr>
            <w:r>
              <w:rPr>
                <w:b/>
                <w:bCs/>
              </w:rPr>
              <w:t>Ответ</w:t>
            </w:r>
          </w:p>
        </w:tc>
        <w:tc>
          <w:tcPr>
            <w:tcW w:w="1144" w:type="dxa"/>
          </w:tcPr>
          <w:p w14:paraId="237C00BD" w14:textId="77777777" w:rsidR="00060D26" w:rsidRDefault="00060D26" w:rsidP="00FA7CC1">
            <w:pPr>
              <w:rPr>
                <w:b/>
                <w:bCs/>
              </w:rPr>
            </w:pPr>
            <w:r>
              <w:rPr>
                <w:b/>
                <w:bCs/>
              </w:rPr>
              <w:t>Оценка</w:t>
            </w:r>
          </w:p>
        </w:tc>
      </w:tr>
      <w:tr w:rsidR="00060D26" w:rsidRPr="00237B16" w14:paraId="5EA1B6C4" w14:textId="77777777" w:rsidTr="00FA7CC1">
        <w:tc>
          <w:tcPr>
            <w:tcW w:w="630" w:type="dxa"/>
          </w:tcPr>
          <w:p w14:paraId="7AD5C60C" w14:textId="258EED34" w:rsidR="00060D26" w:rsidRDefault="00060D26" w:rsidP="00FA7CC1">
            <w:r>
              <w:t>В1</w:t>
            </w:r>
          </w:p>
        </w:tc>
        <w:tc>
          <w:tcPr>
            <w:tcW w:w="2042" w:type="dxa"/>
          </w:tcPr>
          <w:p w14:paraId="761BBB75" w14:textId="335BD9B6" w:rsidR="00060D26" w:rsidRDefault="00060D26" w:rsidP="00FA7CC1">
            <w:r>
              <w:t>Оценка предстоящих затрат и результатов при определении эффективности осуществляется в пределах расчетного периода, продолжительность которого принимается с учетом</w:t>
            </w:r>
          </w:p>
        </w:tc>
        <w:tc>
          <w:tcPr>
            <w:tcW w:w="5529" w:type="dxa"/>
          </w:tcPr>
          <w:p w14:paraId="6D0FBB01" w14:textId="77777777" w:rsidR="00060D26" w:rsidRDefault="00060D26" w:rsidP="00FA7CC1">
            <w:r>
              <w:t>1) Продолжительности создания, эксплуатации и (при необходимости) ликвидации объекта;</w:t>
            </w:r>
          </w:p>
          <w:p w14:paraId="2E19C124" w14:textId="77777777" w:rsidR="00060D26" w:rsidRDefault="00060D26" w:rsidP="00FA7CC1">
            <w:r>
              <w:t>2) Среднегодового объема амортизационных отчислений основного технологического оборудования;</w:t>
            </w:r>
          </w:p>
          <w:p w14:paraId="23273528" w14:textId="77777777" w:rsidR="00060D26" w:rsidRDefault="00060D26" w:rsidP="00FA7CC1">
            <w:r>
              <w:t>3) Достижения заданных характеристик прибыли (массы и/или нормы прибыли и т.д.);</w:t>
            </w:r>
          </w:p>
          <w:p w14:paraId="69056C9B" w14:textId="56700972" w:rsidR="00060D26" w:rsidRDefault="00060D26" w:rsidP="00FA7CC1">
            <w:r>
              <w:t>4) Требований инвестора</w:t>
            </w:r>
          </w:p>
        </w:tc>
        <w:tc>
          <w:tcPr>
            <w:tcW w:w="1144" w:type="dxa"/>
          </w:tcPr>
          <w:p w14:paraId="102460C9" w14:textId="77777777" w:rsidR="00060D26" w:rsidRPr="00237B16" w:rsidRDefault="00060D26" w:rsidP="00FA7CC1"/>
        </w:tc>
      </w:tr>
      <w:tr w:rsidR="00060D26" w:rsidRPr="00237B16" w14:paraId="16F71793" w14:textId="77777777" w:rsidTr="00FA7CC1">
        <w:tc>
          <w:tcPr>
            <w:tcW w:w="630" w:type="dxa"/>
          </w:tcPr>
          <w:p w14:paraId="622FD181" w14:textId="3E2FEA35" w:rsidR="00060D26" w:rsidRDefault="00060D26" w:rsidP="00FA7CC1">
            <w:r>
              <w:t>В2</w:t>
            </w:r>
          </w:p>
        </w:tc>
        <w:tc>
          <w:tcPr>
            <w:tcW w:w="2042" w:type="dxa"/>
          </w:tcPr>
          <w:p w14:paraId="5F852810" w14:textId="51CA0AB4" w:rsidR="00060D26" w:rsidRDefault="00060D26" w:rsidP="00FA7CC1">
            <w:r>
              <w:t>Выберите базовые технологии и сервисы ИТ-инфраструктуры</w:t>
            </w:r>
          </w:p>
        </w:tc>
        <w:tc>
          <w:tcPr>
            <w:tcW w:w="5529" w:type="dxa"/>
          </w:tcPr>
          <w:p w14:paraId="015FB575" w14:textId="77777777" w:rsidR="00060D26" w:rsidRDefault="00060D26" w:rsidP="00FA7CC1">
            <w:r>
              <w:t>1) Управление качеством программного обеспечения</w:t>
            </w:r>
          </w:p>
          <w:p w14:paraId="4A34F36B" w14:textId="77777777" w:rsidR="00060D26" w:rsidRDefault="00060D26" w:rsidP="00FA7CC1">
            <w:r>
              <w:t>2) Проектирование конфигурации программного обеспечения</w:t>
            </w:r>
          </w:p>
          <w:p w14:paraId="5FB69A6F" w14:textId="77777777" w:rsidR="00060D26" w:rsidRDefault="00060D26" w:rsidP="00FA7CC1">
            <w:r>
              <w:t>3) Отслеживание и контроль проекта</w:t>
            </w:r>
          </w:p>
          <w:p w14:paraId="1933D72C" w14:textId="77777777" w:rsidR="00060D26" w:rsidRDefault="00060D26" w:rsidP="00FA7CC1">
            <w:r>
              <w:t>4) Аттестация и верификация</w:t>
            </w:r>
          </w:p>
          <w:p w14:paraId="49B2D68F" w14:textId="77777777" w:rsidR="00060D26" w:rsidRDefault="00060D26" w:rsidP="00FA7CC1">
            <w:r>
              <w:t>5) Разработка документации</w:t>
            </w:r>
          </w:p>
          <w:p w14:paraId="125EE4BA" w14:textId="4943D0EC" w:rsidR="00060D26" w:rsidRDefault="00060D26" w:rsidP="00FA7CC1">
            <w:r>
              <w:t>6) Обучение</w:t>
            </w:r>
          </w:p>
        </w:tc>
        <w:tc>
          <w:tcPr>
            <w:tcW w:w="1144" w:type="dxa"/>
          </w:tcPr>
          <w:p w14:paraId="5D797129" w14:textId="77777777" w:rsidR="00060D26" w:rsidRPr="00237B16" w:rsidRDefault="00060D26" w:rsidP="00FA7CC1"/>
        </w:tc>
      </w:tr>
      <w:tr w:rsidR="00060D26" w:rsidRPr="00237B16" w14:paraId="5CDC3D74" w14:textId="77777777" w:rsidTr="00FA7CC1">
        <w:tc>
          <w:tcPr>
            <w:tcW w:w="630" w:type="dxa"/>
          </w:tcPr>
          <w:p w14:paraId="467FE1C1" w14:textId="777FFBDE" w:rsidR="00060D26" w:rsidRDefault="00060D26" w:rsidP="00FA7CC1">
            <w:r>
              <w:t>В3</w:t>
            </w:r>
          </w:p>
        </w:tc>
        <w:tc>
          <w:tcPr>
            <w:tcW w:w="2042" w:type="dxa"/>
          </w:tcPr>
          <w:p w14:paraId="33047997" w14:textId="44CF1032" w:rsidR="00060D26" w:rsidRDefault="00060D26" w:rsidP="00FA7CC1">
            <w:r>
              <w:t xml:space="preserve">Для определения окончательной цены IT/IS можно </w:t>
            </w:r>
            <w:r>
              <w:lastRenderedPageBreak/>
              <w:t>использовать общеизвестные методы ценообразования</w:t>
            </w:r>
          </w:p>
        </w:tc>
        <w:tc>
          <w:tcPr>
            <w:tcW w:w="5529" w:type="dxa"/>
          </w:tcPr>
          <w:p w14:paraId="6ACFC768" w14:textId="77777777" w:rsidR="00060D26" w:rsidRDefault="00060D26" w:rsidP="00FA7CC1">
            <w:r>
              <w:lastRenderedPageBreak/>
              <w:t>1) Затратный метод;</w:t>
            </w:r>
          </w:p>
          <w:p w14:paraId="4C766747" w14:textId="77777777" w:rsidR="00060D26" w:rsidRDefault="00060D26" w:rsidP="00FA7CC1">
            <w:r>
              <w:t>2) Деагрегатный метод ценообразования;</w:t>
            </w:r>
          </w:p>
          <w:p w14:paraId="171483BA" w14:textId="77777777" w:rsidR="00060D26" w:rsidRDefault="00060D26" w:rsidP="00FA7CC1">
            <w:r>
              <w:t>3) Параметрический метод;</w:t>
            </w:r>
          </w:p>
          <w:p w14:paraId="13AC0268" w14:textId="77777777" w:rsidR="00060D26" w:rsidRDefault="00060D26" w:rsidP="00FA7CC1">
            <w:r>
              <w:lastRenderedPageBreak/>
              <w:t>4) Ценообразование на основе текущих цен;</w:t>
            </w:r>
          </w:p>
          <w:p w14:paraId="7E1B6F34" w14:textId="77777777" w:rsidR="00060D26" w:rsidRDefault="00060D26" w:rsidP="00FA7CC1">
            <w:r>
              <w:t>5) Конкурентный метод;</w:t>
            </w:r>
          </w:p>
          <w:p w14:paraId="0D3C7040" w14:textId="77777777" w:rsidR="00060D26" w:rsidRDefault="00060D26" w:rsidP="00FA7CC1">
            <w:r>
              <w:t>6) Метод маржинальных издержек;</w:t>
            </w:r>
          </w:p>
          <w:p w14:paraId="4DB9637B" w14:textId="1E03A778" w:rsidR="00060D26" w:rsidRDefault="00060D26" w:rsidP="00FA7CC1">
            <w:r>
              <w:t>7) Тендерный метод</w:t>
            </w:r>
          </w:p>
        </w:tc>
        <w:tc>
          <w:tcPr>
            <w:tcW w:w="1144" w:type="dxa"/>
          </w:tcPr>
          <w:p w14:paraId="5C2A466A" w14:textId="77777777" w:rsidR="00060D26" w:rsidRPr="00237B16" w:rsidRDefault="00060D26" w:rsidP="00FA7CC1"/>
        </w:tc>
      </w:tr>
      <w:tr w:rsidR="00060D26" w:rsidRPr="00237B16" w14:paraId="443DEFDA" w14:textId="77777777" w:rsidTr="00FA7CC1">
        <w:tc>
          <w:tcPr>
            <w:tcW w:w="630" w:type="dxa"/>
          </w:tcPr>
          <w:p w14:paraId="1E806D0B" w14:textId="667020A1" w:rsidR="00060D26" w:rsidRDefault="00060D26" w:rsidP="00FA7CC1">
            <w:r>
              <w:t>В4</w:t>
            </w:r>
          </w:p>
        </w:tc>
        <w:tc>
          <w:tcPr>
            <w:tcW w:w="2042" w:type="dxa"/>
          </w:tcPr>
          <w:p w14:paraId="3FE40FFE" w14:textId="5120B69E" w:rsidR="00060D26" w:rsidRDefault="00060D26" w:rsidP="00FA7CC1">
            <w:r>
              <w:t>Для определения окончательной цены IT/IS можно использовать общеизвестные методы ценообразования</w:t>
            </w:r>
          </w:p>
        </w:tc>
        <w:tc>
          <w:tcPr>
            <w:tcW w:w="5529" w:type="dxa"/>
          </w:tcPr>
          <w:p w14:paraId="06CE7F8F" w14:textId="77777777" w:rsidR="00060D26" w:rsidRDefault="00060D26" w:rsidP="00FA7CC1">
            <w:r>
              <w:t>1) Затратный метод;</w:t>
            </w:r>
          </w:p>
          <w:p w14:paraId="1BD98FC8" w14:textId="77777777" w:rsidR="00060D26" w:rsidRDefault="00060D26" w:rsidP="00FA7CC1">
            <w:r>
              <w:t>2) Деагрегатный метод ценообразования;</w:t>
            </w:r>
          </w:p>
          <w:p w14:paraId="615206FA" w14:textId="77777777" w:rsidR="00C01A52" w:rsidRDefault="00060D26" w:rsidP="00FA7CC1">
            <w:r>
              <w:t>3) Параметрический метод;</w:t>
            </w:r>
          </w:p>
          <w:p w14:paraId="35CE6890" w14:textId="77777777" w:rsidR="00C01A52" w:rsidRDefault="00060D26" w:rsidP="00FA7CC1">
            <w:r>
              <w:t>4) Ценообразование на основе текущих цен;</w:t>
            </w:r>
          </w:p>
          <w:p w14:paraId="72289B5D" w14:textId="77777777" w:rsidR="00C01A52" w:rsidRDefault="00060D26" w:rsidP="00FA7CC1">
            <w:r>
              <w:t>5) Конкурентный метод;</w:t>
            </w:r>
          </w:p>
          <w:p w14:paraId="11F72FD6" w14:textId="77777777" w:rsidR="00C01A52" w:rsidRDefault="00060D26" w:rsidP="00FA7CC1">
            <w:r>
              <w:t>6) Метод маржинальных издержек;</w:t>
            </w:r>
          </w:p>
          <w:p w14:paraId="2B466AAD" w14:textId="3125CB5B" w:rsidR="00060D26" w:rsidRDefault="00060D26" w:rsidP="00FA7CC1">
            <w:r>
              <w:t>7) Тендерный метод</w:t>
            </w:r>
          </w:p>
        </w:tc>
        <w:tc>
          <w:tcPr>
            <w:tcW w:w="1144" w:type="dxa"/>
          </w:tcPr>
          <w:p w14:paraId="47773BCD" w14:textId="77777777" w:rsidR="00060D26" w:rsidRPr="00237B16" w:rsidRDefault="00060D26" w:rsidP="00FA7CC1"/>
        </w:tc>
      </w:tr>
      <w:tr w:rsidR="00060D26" w:rsidRPr="00237B16" w14:paraId="004E0809" w14:textId="77777777" w:rsidTr="00FA7CC1">
        <w:tc>
          <w:tcPr>
            <w:tcW w:w="630" w:type="dxa"/>
          </w:tcPr>
          <w:p w14:paraId="5447DCE6" w14:textId="48E07833" w:rsidR="00060D26" w:rsidRDefault="00060D26" w:rsidP="00FA7CC1">
            <w:r>
              <w:t>В5</w:t>
            </w:r>
          </w:p>
        </w:tc>
        <w:tc>
          <w:tcPr>
            <w:tcW w:w="2042" w:type="dxa"/>
          </w:tcPr>
          <w:p w14:paraId="63F249C1" w14:textId="4FA67D92" w:rsidR="00060D26" w:rsidRDefault="00060D26" w:rsidP="00FA7CC1">
            <w:r>
              <w:t>Что описывают в рамках проектирования ИТ-инфраструктуры</w:t>
            </w:r>
          </w:p>
        </w:tc>
        <w:tc>
          <w:tcPr>
            <w:tcW w:w="5529" w:type="dxa"/>
          </w:tcPr>
          <w:p w14:paraId="0A43E4F8" w14:textId="77777777" w:rsidR="00C01A52" w:rsidRDefault="00C01A52" w:rsidP="00FA7CC1">
            <w:r>
              <w:t>1) Логические и физические компоненты технологий</w:t>
            </w:r>
          </w:p>
          <w:p w14:paraId="01A211B1" w14:textId="77777777" w:rsidR="00C01A52" w:rsidRDefault="00C01A52" w:rsidP="00FA7CC1">
            <w:r>
              <w:t>2) Логические и физические компоненты данных</w:t>
            </w:r>
          </w:p>
          <w:p w14:paraId="7DAB3477" w14:textId="77777777" w:rsidR="00C01A52" w:rsidRDefault="00C01A52" w:rsidP="00FA7CC1">
            <w:r>
              <w:t>3) Сервисы информационных систем</w:t>
            </w:r>
          </w:p>
          <w:p w14:paraId="61046806" w14:textId="2C08AAF9" w:rsidR="00060D26" w:rsidRDefault="00C01A52" w:rsidP="00FA7CC1">
            <w:r>
              <w:t>4) Сервисы платформ</w:t>
            </w:r>
          </w:p>
        </w:tc>
        <w:tc>
          <w:tcPr>
            <w:tcW w:w="1144" w:type="dxa"/>
          </w:tcPr>
          <w:p w14:paraId="01179223" w14:textId="77777777" w:rsidR="00060D26" w:rsidRPr="00237B16" w:rsidRDefault="00060D26" w:rsidP="00FA7CC1"/>
        </w:tc>
      </w:tr>
    </w:tbl>
    <w:p w14:paraId="73261288" w14:textId="77777777" w:rsidR="00060D26" w:rsidRPr="00237B16" w:rsidRDefault="00060D26" w:rsidP="00060D26">
      <w:pPr>
        <w:spacing w:before="120" w:after="120" w:line="240" w:lineRule="auto"/>
        <w:rPr>
          <w:b/>
          <w:bCs/>
        </w:rPr>
      </w:pPr>
    </w:p>
    <w:sectPr w:rsidR="00060D26" w:rsidRPr="00237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FDA"/>
    <w:multiLevelType w:val="hybridMultilevel"/>
    <w:tmpl w:val="99443F5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FCF34A8"/>
    <w:multiLevelType w:val="hybridMultilevel"/>
    <w:tmpl w:val="9E860C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B50A93"/>
    <w:multiLevelType w:val="hybridMultilevel"/>
    <w:tmpl w:val="C18241CC"/>
    <w:lvl w:ilvl="0" w:tplc="B614CCCA">
      <w:start w:val="1"/>
      <w:numFmt w:val="bullet"/>
      <w:lvlText w:val=""/>
      <w:lvlJc w:val="left"/>
      <w:pPr>
        <w:tabs>
          <w:tab w:val="num" w:pos="720"/>
        </w:tabs>
        <w:ind w:left="720" w:hanging="360"/>
      </w:pPr>
      <w:rPr>
        <w:rFonts w:ascii="Wingdings" w:hAnsi="Wingdings" w:hint="default"/>
      </w:rPr>
    </w:lvl>
    <w:lvl w:ilvl="1" w:tplc="1C1CDDEC" w:tentative="1">
      <w:start w:val="1"/>
      <w:numFmt w:val="bullet"/>
      <w:lvlText w:val=""/>
      <w:lvlJc w:val="left"/>
      <w:pPr>
        <w:tabs>
          <w:tab w:val="num" w:pos="1440"/>
        </w:tabs>
        <w:ind w:left="1440" w:hanging="360"/>
      </w:pPr>
      <w:rPr>
        <w:rFonts w:ascii="Wingdings" w:hAnsi="Wingdings" w:hint="default"/>
      </w:rPr>
    </w:lvl>
    <w:lvl w:ilvl="2" w:tplc="69928804" w:tentative="1">
      <w:start w:val="1"/>
      <w:numFmt w:val="bullet"/>
      <w:lvlText w:val=""/>
      <w:lvlJc w:val="left"/>
      <w:pPr>
        <w:tabs>
          <w:tab w:val="num" w:pos="2160"/>
        </w:tabs>
        <w:ind w:left="2160" w:hanging="360"/>
      </w:pPr>
      <w:rPr>
        <w:rFonts w:ascii="Wingdings" w:hAnsi="Wingdings" w:hint="default"/>
      </w:rPr>
    </w:lvl>
    <w:lvl w:ilvl="3" w:tplc="80943888" w:tentative="1">
      <w:start w:val="1"/>
      <w:numFmt w:val="bullet"/>
      <w:lvlText w:val=""/>
      <w:lvlJc w:val="left"/>
      <w:pPr>
        <w:tabs>
          <w:tab w:val="num" w:pos="2880"/>
        </w:tabs>
        <w:ind w:left="2880" w:hanging="360"/>
      </w:pPr>
      <w:rPr>
        <w:rFonts w:ascii="Wingdings" w:hAnsi="Wingdings" w:hint="default"/>
      </w:rPr>
    </w:lvl>
    <w:lvl w:ilvl="4" w:tplc="126AECBC" w:tentative="1">
      <w:start w:val="1"/>
      <w:numFmt w:val="bullet"/>
      <w:lvlText w:val=""/>
      <w:lvlJc w:val="left"/>
      <w:pPr>
        <w:tabs>
          <w:tab w:val="num" w:pos="3600"/>
        </w:tabs>
        <w:ind w:left="3600" w:hanging="360"/>
      </w:pPr>
      <w:rPr>
        <w:rFonts w:ascii="Wingdings" w:hAnsi="Wingdings" w:hint="default"/>
      </w:rPr>
    </w:lvl>
    <w:lvl w:ilvl="5" w:tplc="9716B5A4" w:tentative="1">
      <w:start w:val="1"/>
      <w:numFmt w:val="bullet"/>
      <w:lvlText w:val=""/>
      <w:lvlJc w:val="left"/>
      <w:pPr>
        <w:tabs>
          <w:tab w:val="num" w:pos="4320"/>
        </w:tabs>
        <w:ind w:left="4320" w:hanging="360"/>
      </w:pPr>
      <w:rPr>
        <w:rFonts w:ascii="Wingdings" w:hAnsi="Wingdings" w:hint="default"/>
      </w:rPr>
    </w:lvl>
    <w:lvl w:ilvl="6" w:tplc="0330A2AC" w:tentative="1">
      <w:start w:val="1"/>
      <w:numFmt w:val="bullet"/>
      <w:lvlText w:val=""/>
      <w:lvlJc w:val="left"/>
      <w:pPr>
        <w:tabs>
          <w:tab w:val="num" w:pos="5040"/>
        </w:tabs>
        <w:ind w:left="5040" w:hanging="360"/>
      </w:pPr>
      <w:rPr>
        <w:rFonts w:ascii="Wingdings" w:hAnsi="Wingdings" w:hint="default"/>
      </w:rPr>
    </w:lvl>
    <w:lvl w:ilvl="7" w:tplc="1F405D0E" w:tentative="1">
      <w:start w:val="1"/>
      <w:numFmt w:val="bullet"/>
      <w:lvlText w:val=""/>
      <w:lvlJc w:val="left"/>
      <w:pPr>
        <w:tabs>
          <w:tab w:val="num" w:pos="5760"/>
        </w:tabs>
        <w:ind w:left="5760" w:hanging="360"/>
      </w:pPr>
      <w:rPr>
        <w:rFonts w:ascii="Wingdings" w:hAnsi="Wingdings" w:hint="default"/>
      </w:rPr>
    </w:lvl>
    <w:lvl w:ilvl="8" w:tplc="57746C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D7CEA"/>
    <w:multiLevelType w:val="hybridMultilevel"/>
    <w:tmpl w:val="E5162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DB11010"/>
    <w:multiLevelType w:val="hybridMultilevel"/>
    <w:tmpl w:val="F13C2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6DA57AA"/>
    <w:multiLevelType w:val="hybridMultilevel"/>
    <w:tmpl w:val="AE321F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DC"/>
    <w:rsid w:val="0003287E"/>
    <w:rsid w:val="00060D26"/>
    <w:rsid w:val="00104E7A"/>
    <w:rsid w:val="001A2A58"/>
    <w:rsid w:val="001B1878"/>
    <w:rsid w:val="00202031"/>
    <w:rsid w:val="00237B16"/>
    <w:rsid w:val="003464A9"/>
    <w:rsid w:val="00394E09"/>
    <w:rsid w:val="0042464F"/>
    <w:rsid w:val="00617035"/>
    <w:rsid w:val="007210B7"/>
    <w:rsid w:val="007F31EA"/>
    <w:rsid w:val="008021EE"/>
    <w:rsid w:val="00876D59"/>
    <w:rsid w:val="008F08BF"/>
    <w:rsid w:val="00903D34"/>
    <w:rsid w:val="009C534C"/>
    <w:rsid w:val="00B024DC"/>
    <w:rsid w:val="00BB039A"/>
    <w:rsid w:val="00BE1775"/>
    <w:rsid w:val="00C01A52"/>
    <w:rsid w:val="00CF6367"/>
    <w:rsid w:val="00D41CD2"/>
    <w:rsid w:val="00DF2461"/>
    <w:rsid w:val="00E143D7"/>
    <w:rsid w:val="00E150F9"/>
    <w:rsid w:val="00EB096E"/>
    <w:rsid w:val="00F94E7E"/>
    <w:rsid w:val="00FD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1CC2"/>
  <w15:chartTrackingRefBased/>
  <w15:docId w15:val="{D8DD6A44-003F-4D52-AEC1-050A8CDB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08BF"/>
    <w:pPr>
      <w:spacing w:after="0"/>
    </w:pPr>
    <w:rPr>
      <w:rFonts w:ascii="Times New Roman" w:hAnsi="Times New Roman"/>
      <w:sz w:val="24"/>
    </w:rPr>
  </w:style>
  <w:style w:type="paragraph" w:styleId="1">
    <w:name w:val="heading 1"/>
    <w:basedOn w:val="a"/>
    <w:next w:val="a"/>
    <w:link w:val="10"/>
    <w:uiPriority w:val="9"/>
    <w:qFormat/>
    <w:rsid w:val="00876D59"/>
    <w:pPr>
      <w:spacing w:before="480" w:after="240" w:line="240" w:lineRule="auto"/>
      <w:jc w:val="center"/>
      <w:outlineLvl w:val="0"/>
    </w:pPr>
    <w:rPr>
      <w:b/>
      <w:bCs/>
    </w:rPr>
  </w:style>
  <w:style w:type="paragraph" w:styleId="2">
    <w:name w:val="heading 2"/>
    <w:basedOn w:val="a"/>
    <w:next w:val="a"/>
    <w:link w:val="20"/>
    <w:uiPriority w:val="9"/>
    <w:unhideWhenUsed/>
    <w:qFormat/>
    <w:rsid w:val="00876D59"/>
    <w:pPr>
      <w:ind w:firstLine="708"/>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461"/>
    <w:pPr>
      <w:ind w:left="720"/>
      <w:contextualSpacing/>
    </w:pPr>
  </w:style>
  <w:style w:type="character" w:customStyle="1" w:styleId="10">
    <w:name w:val="Заголовок 1 Знак"/>
    <w:basedOn w:val="a0"/>
    <w:link w:val="1"/>
    <w:uiPriority w:val="9"/>
    <w:rsid w:val="00876D59"/>
    <w:rPr>
      <w:rFonts w:ascii="Times New Roman" w:hAnsi="Times New Roman"/>
      <w:b/>
      <w:bCs/>
      <w:sz w:val="24"/>
    </w:rPr>
  </w:style>
  <w:style w:type="character" w:customStyle="1" w:styleId="20">
    <w:name w:val="Заголовок 2 Знак"/>
    <w:basedOn w:val="a0"/>
    <w:link w:val="2"/>
    <w:uiPriority w:val="9"/>
    <w:rsid w:val="00876D59"/>
    <w:rPr>
      <w:rFonts w:ascii="Times New Roman" w:hAnsi="Times New Roman"/>
      <w:b/>
      <w:bCs/>
      <w:sz w:val="24"/>
    </w:rPr>
  </w:style>
  <w:style w:type="table" w:styleId="a4">
    <w:name w:val="Table Grid"/>
    <w:basedOn w:val="a1"/>
    <w:uiPriority w:val="39"/>
    <w:rsid w:val="0023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30591">
      <w:bodyDiv w:val="1"/>
      <w:marLeft w:val="0"/>
      <w:marRight w:val="0"/>
      <w:marTop w:val="0"/>
      <w:marBottom w:val="0"/>
      <w:divBdr>
        <w:top w:val="none" w:sz="0" w:space="0" w:color="auto"/>
        <w:left w:val="none" w:sz="0" w:space="0" w:color="auto"/>
        <w:bottom w:val="none" w:sz="0" w:space="0" w:color="auto"/>
        <w:right w:val="none" w:sz="0" w:space="0" w:color="auto"/>
      </w:divBdr>
      <w:divsChild>
        <w:div w:id="1863516365">
          <w:marLeft w:val="70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2535</Words>
  <Characters>14452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Godin</dc:creator>
  <cp:keywords/>
  <dc:description/>
  <cp:lastModifiedBy>Федянина Наталья Анатольевна</cp:lastModifiedBy>
  <cp:revision>5</cp:revision>
  <dcterms:created xsi:type="dcterms:W3CDTF">2022-10-21T06:50:00Z</dcterms:created>
  <dcterms:modified xsi:type="dcterms:W3CDTF">2022-10-31T12:35:00Z</dcterms:modified>
</cp:coreProperties>
</file>