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0F" w:rsidRPr="00A06CF6" w:rsidRDefault="001B10F9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Мировая экономика: н</w:t>
      </w:r>
      <w:r w:rsidR="00585B0F" w:rsidRPr="00A06C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еопределенность роста</w:t>
      </w:r>
    </w:p>
    <w:p w:rsidR="001E7448" w:rsidRPr="00A06CF6" w:rsidRDefault="001E744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85B0F" w:rsidRPr="00A06CF6" w:rsidRDefault="00585B0F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A06C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 январе 2019 года Международный валютный фонд (МВФ) снизил прогноз по росту мировой экономики в 2019 году до 3,5 %</w:t>
      </w:r>
      <w:r w:rsidR="00DC481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 Эта оценка в целом соответствует прогнозным показател</w:t>
      </w:r>
      <w:r w:rsidR="006B48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я</w:t>
      </w:r>
      <w:r w:rsidR="00DC481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м Всемирного банка и других авторитетных </w:t>
      </w:r>
      <w:r w:rsidR="007513B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международных экономических организаций</w:t>
      </w:r>
      <w:r w:rsidR="00DC481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 Оздоровление мировой торговли и внешнеторгового регулирования, а также улучшение условий на финансовых рынках являются ключевыми детерминантами восстановления экономического роста в глобальном масштабе.</w:t>
      </w:r>
    </w:p>
    <w:p w:rsidR="001E7448" w:rsidRPr="00A06CF6" w:rsidRDefault="001E744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0C92" w:rsidRPr="00A06CF6" w:rsidRDefault="001E744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4F0C92" w:rsidRPr="00A06C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омментарий (д.э.н., проф. Е.Н. Смирнов)</w:t>
      </w:r>
      <w:r w:rsidRPr="00A06C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585B0F" w:rsidRPr="00A06CF6" w:rsidRDefault="00585B0F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Сложности с прогнозированием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экономического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роста обусловлены неустойчивым характером развития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мировой экономики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. Еще в начале 2018 года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с кризиса 2008-2009 г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одов) в мире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наблюдался экономический бум, но уже к концу 2018 года основные финансовые рынки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продемонстрировали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отрицательную динамику. Опасность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дальнейшего замедления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мирового хозяйства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еще и в том, что экономический рост 2009-2018 годов –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все-таки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 продолжительный.</w:t>
      </w:r>
    </w:p>
    <w:p w:rsidR="00585B0F" w:rsidRPr="00A06CF6" w:rsidRDefault="00585B0F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торговля уже не является таким значимым, как ранее, фактором экономическо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динамики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ранее,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тому же темпы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роста в последнее десятилетие снизились, что</w:t>
      </w:r>
      <w:r w:rsidR="0052062C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частности,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52062C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обусловлено растущими протекционистскими торговыми ограничениями между странами. Эпоха глобализации международной торговли заканчивается, и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обмен в перспективе будет все</w:t>
      </w:r>
      <w:r w:rsidR="0052062C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концентрироваться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062C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небольшо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2062C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 стран.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означает, что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несбалансированность в распределении доходов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современном мире будет иметь тенденцию к усилению, но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оно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ярко выражено внутри отдельных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регионов и групп стран, что </w:t>
      </w:r>
      <w:r w:rsidR="009C2497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будет вести к дальнейшему росту политической нестабильности в мире.</w:t>
      </w:r>
    </w:p>
    <w:p w:rsidR="0052062C" w:rsidRPr="00A06CF6" w:rsidRDefault="0052062C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основным краткосрочным рискам роста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экономики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отнести замедление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динамики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Китае,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которая уже становится невозможной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 основе инвестиций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(сбережения домохозяйств не могут больше являться надежным источником инвестиций)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, так и на основе потребления. Китай испытыва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ет 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 с платежным балансом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валютные резервы в последние пять лет снизились, а их рост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предыдущие годы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обусловлен политикой «количественного смягчения» США,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способствовавшей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притоку капитала в Китай в виде выгодных долларовых займов, а также экспорту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китайских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прямых инвестиций. Дополнительным негативным фактором выступает существенное увеличение долговой нагрузки китайских нефинансовых компаний. В любом случае, замедление роста в Китае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незамедлительно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скажется на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экономике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азиатских стран,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мировых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биржевых ценах, структуре мировых финансовых активов.</w:t>
      </w:r>
    </w:p>
    <w:p w:rsidR="0052062C" w:rsidRPr="00A06CF6" w:rsidRDefault="0052062C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 негативным аспектом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замедления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экономического роста является 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возможное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долгосрочных процентных ставок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уровень которых сегодня самый низкий за всю историю. Увеличение государственного кредита стран на основе низких ставок в долгосрочном плане приведет к замедлению роста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в этих странах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отношение инвесторов к ним становится все более негативным. Все чаще в качестве причин возможного роста ставок указывают на популизм в экономической политике. Ускорение инфляции, наблюдающееся в ряде развитых стран,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ведет к ужесточению финансовых условий со стороны центральных банков.</w:t>
      </w:r>
    </w:p>
    <w:p w:rsidR="0052062C" w:rsidRPr="00A06CF6" w:rsidRDefault="0064737F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овушка замедления темпов экономического роста» является многоаспектной, на которую воздействуют и снижение производительности труда в развитых странах, наблюдавшееся в последние дести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тия, и растущи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диспропорции финансового сектора мирового хозяйства, и эскалация торговых конфликтов между странами,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высокие уровни задолженности государственного и частного секторов, нестабильная геополитическая ситуация в мире.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Высокий уровень задолженности, накопившейся во многих странах, также таит в себе немало опасностей, одна из которых – стимулирование неэффективных корпораций и, как следствие, - снижение совокупной факторной производительности, что также отрицательно сказывается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экономическом росте.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резко ослабляется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доверие к общественным институтам по поводу справедливого распределения благ и по поводу обеспечения занятости в результате экономической глобализа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ции.</w:t>
      </w:r>
    </w:p>
    <w:p w:rsidR="0052062C" w:rsidRPr="00A06CF6" w:rsidRDefault="009C2497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скалаци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4737F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торгового протекционизма, в свою очередь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риском потенциально возможных внезапных перенаправлений потоков капитала, что в условиях дефицитов платежных балансов в одних странах (например, США) и профицитах в других (например, в Японии и Германии) делает мировую экономику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управляемой. Структурные реформы стран, направленные на выравнивание дефицитов платежных балансов, пока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проводились, или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принесли своих положительных результатов. Опасность торгового протекционизма заключается не только в удорожании импорта товаров: в результате торговых ограничений нарушаются цепочки поставок,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следствием чего становится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совокупной факторной производительности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497" w:rsidRPr="00A06CF6" w:rsidRDefault="009C2497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Очевидно, что для того, чтобы предотвратить дальнейшее замедление темпов экономического роста, необходимо преодолевать политические разногласия в международной торговл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реформировать финансовую сферу и финансовое регулирование в масштабах мировой экономики (в том числе и на основе деофшоризационных механизмов), а также укреплять глобальные системы безопасности. Но делать это нужно уже сейчас, поскольку, цитируя </w:t>
      </w:r>
      <w:r w:rsidR="00A06CF6"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директора-распорядителя МВФ </w:t>
      </w:r>
      <w:r w:rsidRPr="00A06CF6">
        <w:rPr>
          <w:rFonts w:ascii="Times New Roman" w:hAnsi="Times New Roman" w:cs="Times New Roman"/>
          <w:color w:val="000000" w:themeColor="text1"/>
          <w:sz w:val="24"/>
          <w:szCs w:val="24"/>
        </w:rPr>
        <w:t>Кристин Лагард, «Нужно ремонтировать крышу, пока светит солнце!»</w:t>
      </w:r>
    </w:p>
    <w:sectPr w:rsidR="009C2497" w:rsidRPr="00A06CF6" w:rsidSect="00DC7F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D2" w:rsidRDefault="00CC60D2" w:rsidP="00585B0F">
      <w:pPr>
        <w:spacing w:after="0" w:line="240" w:lineRule="auto"/>
      </w:pPr>
      <w:r>
        <w:separator/>
      </w:r>
    </w:p>
  </w:endnote>
  <w:endnote w:type="continuationSeparator" w:id="0">
    <w:p w:rsidR="00CC60D2" w:rsidRDefault="00CC60D2" w:rsidP="0058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D2" w:rsidRDefault="00CC60D2" w:rsidP="00585B0F">
      <w:pPr>
        <w:spacing w:after="0" w:line="240" w:lineRule="auto"/>
      </w:pPr>
      <w:r>
        <w:separator/>
      </w:r>
    </w:p>
  </w:footnote>
  <w:footnote w:type="continuationSeparator" w:id="0">
    <w:p w:rsidR="00CC60D2" w:rsidRDefault="00CC60D2" w:rsidP="0058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DD"/>
    <w:rsid w:val="000058D1"/>
    <w:rsid w:val="00141188"/>
    <w:rsid w:val="001B10F9"/>
    <w:rsid w:val="001E7448"/>
    <w:rsid w:val="002C0BE3"/>
    <w:rsid w:val="004B48B8"/>
    <w:rsid w:val="004F0C92"/>
    <w:rsid w:val="0052062C"/>
    <w:rsid w:val="00585B0F"/>
    <w:rsid w:val="0064737F"/>
    <w:rsid w:val="00696273"/>
    <w:rsid w:val="006B48B9"/>
    <w:rsid w:val="00737056"/>
    <w:rsid w:val="007513B6"/>
    <w:rsid w:val="009C2497"/>
    <w:rsid w:val="00A06CF6"/>
    <w:rsid w:val="00B75CA0"/>
    <w:rsid w:val="00C061DD"/>
    <w:rsid w:val="00CC60D2"/>
    <w:rsid w:val="00D02863"/>
    <w:rsid w:val="00D82B05"/>
    <w:rsid w:val="00DC481A"/>
    <w:rsid w:val="00DC7F72"/>
    <w:rsid w:val="00ED5F60"/>
    <w:rsid w:val="00EF6079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0422-A5A8-4731-97BF-8C37069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0"/>
  </w:style>
  <w:style w:type="paragraph" w:styleId="1">
    <w:name w:val="heading 1"/>
    <w:basedOn w:val="a"/>
    <w:link w:val="10"/>
    <w:uiPriority w:val="9"/>
    <w:qFormat/>
    <w:rsid w:val="00585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85B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5B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B0F"/>
    <w:rPr>
      <w:vertAlign w:val="superscript"/>
    </w:rPr>
  </w:style>
  <w:style w:type="paragraph" w:customStyle="1" w:styleId="Default">
    <w:name w:val="Default"/>
    <w:rsid w:val="00585B0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7">
    <w:name w:val="Table Grid"/>
    <w:basedOn w:val="a1"/>
    <w:uiPriority w:val="59"/>
    <w:rsid w:val="0058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F06C-A6C1-49EA-9876-6A1246E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Силиванович Алексей Игоревич</cp:lastModifiedBy>
  <cp:revision>2</cp:revision>
  <dcterms:created xsi:type="dcterms:W3CDTF">2019-02-21T09:58:00Z</dcterms:created>
  <dcterms:modified xsi:type="dcterms:W3CDTF">2019-02-21T09:58:00Z</dcterms:modified>
</cp:coreProperties>
</file>